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1C60B99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15CC0AA" w14:textId="5AB90051" w:rsidR="00FC2DEA"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C538B6">
        <w:rPr>
          <w:rFonts w:asciiTheme="minorHAnsi" w:hAnsiTheme="minorHAnsi" w:cstheme="minorHAnsi"/>
          <w:sz w:val="22"/>
          <w:szCs w:val="22"/>
        </w:rPr>
        <w:t xml:space="preserve"> </w:t>
      </w:r>
    </w:p>
    <w:p w14:paraId="064DFE05" w14:textId="77777777" w:rsidR="00FC2DEA" w:rsidRDefault="00FC2DEA" w:rsidP="00265383">
      <w:pPr>
        <w:rPr>
          <w:rFonts w:asciiTheme="minorHAnsi" w:hAnsiTheme="minorHAnsi" w:cstheme="minorHAnsi"/>
          <w:sz w:val="22"/>
          <w:szCs w:val="22"/>
        </w:rPr>
      </w:pPr>
    </w:p>
    <w:p w14:paraId="432D11A6" w14:textId="44B123D8" w:rsidR="00FC2DEA" w:rsidRDefault="00FC2DEA" w:rsidP="00FC2DEA">
      <w:pPr>
        <w:rPr>
          <w:rFonts w:asciiTheme="minorHAnsi" w:hAnsiTheme="minorHAnsi" w:cstheme="minorHAnsi"/>
          <w:b/>
          <w:sz w:val="22"/>
          <w:szCs w:val="22"/>
        </w:rPr>
      </w:pPr>
      <w:r>
        <w:rPr>
          <w:rFonts w:asciiTheme="minorHAnsi" w:hAnsiTheme="minorHAnsi" w:cstheme="minorHAnsi"/>
          <w:b/>
          <w:sz w:val="22"/>
          <w:szCs w:val="22"/>
        </w:rPr>
        <w:t>Bachelor of Science in Elementary Education</w:t>
      </w:r>
    </w:p>
    <w:p w14:paraId="43900AC8" w14:textId="7587BE2B" w:rsidR="00FC2DEA" w:rsidRDefault="00FC2DEA" w:rsidP="00265383">
      <w:pPr>
        <w:rPr>
          <w:rFonts w:asciiTheme="minorHAnsi" w:hAnsiTheme="minorHAnsi" w:cstheme="minorHAnsi"/>
          <w:b/>
          <w:sz w:val="22"/>
          <w:szCs w:val="22"/>
        </w:rPr>
      </w:pPr>
      <w:r>
        <w:rPr>
          <w:rFonts w:asciiTheme="minorHAnsi" w:hAnsiTheme="minorHAnsi" w:cstheme="minorHAnsi"/>
          <w:b/>
          <w:sz w:val="22"/>
          <w:szCs w:val="22"/>
        </w:rPr>
        <w:t>Secondary Teacher Education Program (STEP)</w:t>
      </w:r>
    </w:p>
    <w:p w14:paraId="02136220" w14:textId="240D43DC" w:rsidR="00FC2DEA" w:rsidRDefault="00FC2DEA" w:rsidP="00FC2DEA">
      <w:pPr>
        <w:rPr>
          <w:rFonts w:asciiTheme="minorHAnsi" w:hAnsiTheme="minorHAnsi" w:cstheme="minorHAnsi"/>
          <w:b/>
          <w:sz w:val="22"/>
          <w:szCs w:val="22"/>
        </w:rPr>
      </w:pPr>
      <w:r>
        <w:rPr>
          <w:rFonts w:asciiTheme="minorHAnsi" w:hAnsiTheme="minorHAnsi" w:cstheme="minorHAnsi"/>
          <w:b/>
          <w:sz w:val="22"/>
          <w:szCs w:val="22"/>
        </w:rPr>
        <w:t>Master of Arts in Teaching in Elementary Education</w:t>
      </w:r>
    </w:p>
    <w:p w14:paraId="21EB7EFE" w14:textId="6235C0AA" w:rsidR="00FC2DEA" w:rsidRDefault="00FC2DEA" w:rsidP="00FC2DEA">
      <w:pPr>
        <w:rPr>
          <w:rFonts w:asciiTheme="minorHAnsi" w:hAnsiTheme="minorHAnsi" w:cstheme="minorHAnsi"/>
          <w:b/>
          <w:sz w:val="22"/>
          <w:szCs w:val="22"/>
        </w:rPr>
      </w:pPr>
      <w:r>
        <w:rPr>
          <w:rFonts w:asciiTheme="minorHAnsi" w:hAnsiTheme="minorHAnsi" w:cstheme="minorHAnsi"/>
          <w:b/>
          <w:sz w:val="22"/>
          <w:szCs w:val="22"/>
        </w:rPr>
        <w:t>Master of Arts in Teaching in Secondary Education</w:t>
      </w:r>
      <w:bookmarkStart w:id="0" w:name="_GoBack"/>
      <w:bookmarkEnd w:id="0"/>
    </w:p>
    <w:p w14:paraId="07FA6AE8" w14:textId="4407D595" w:rsidR="00FC2DEA" w:rsidRDefault="00FC2DEA" w:rsidP="00265383">
      <w:pPr>
        <w:rPr>
          <w:rFonts w:asciiTheme="minorHAnsi" w:hAnsiTheme="minorHAnsi" w:cstheme="minorHAnsi"/>
          <w:b/>
          <w:sz w:val="22"/>
          <w:szCs w:val="22"/>
        </w:rPr>
      </w:pPr>
      <w:r>
        <w:rPr>
          <w:rFonts w:asciiTheme="minorHAnsi" w:hAnsiTheme="minorHAnsi" w:cstheme="minorHAnsi"/>
          <w:b/>
          <w:sz w:val="22"/>
          <w:szCs w:val="22"/>
        </w:rPr>
        <w:t>Master of Arts in Teaching in Reading and Language Arts</w:t>
      </w:r>
    </w:p>
    <w:p w14:paraId="2CE40E5D" w14:textId="67F79EA1" w:rsidR="00FC2DEA" w:rsidRDefault="00FC2DEA" w:rsidP="00265383">
      <w:pPr>
        <w:rPr>
          <w:rFonts w:asciiTheme="minorHAnsi" w:hAnsiTheme="minorHAnsi" w:cstheme="minorHAnsi"/>
          <w:b/>
          <w:sz w:val="22"/>
          <w:szCs w:val="22"/>
        </w:rPr>
      </w:pPr>
      <w:r>
        <w:rPr>
          <w:rFonts w:asciiTheme="minorHAnsi" w:hAnsiTheme="minorHAnsi" w:cstheme="minorHAnsi"/>
          <w:b/>
          <w:sz w:val="22"/>
          <w:szCs w:val="22"/>
        </w:rPr>
        <w:t>Master of Education in Early Childhood Education</w:t>
      </w:r>
    </w:p>
    <w:p w14:paraId="4FA0D426" w14:textId="218D64C0" w:rsidR="00FC2DEA" w:rsidRDefault="00FC2DEA" w:rsidP="00265383">
      <w:pPr>
        <w:rPr>
          <w:rFonts w:asciiTheme="minorHAnsi" w:hAnsiTheme="minorHAnsi" w:cstheme="minorHAnsi"/>
          <w:sz w:val="22"/>
          <w:szCs w:val="22"/>
        </w:rPr>
      </w:pPr>
      <w:r>
        <w:rPr>
          <w:rFonts w:asciiTheme="minorHAnsi" w:hAnsiTheme="minorHAnsi" w:cstheme="minorHAnsi"/>
          <w:b/>
          <w:sz w:val="22"/>
          <w:szCs w:val="22"/>
        </w:rPr>
        <w:t>Master of Education in Special Education</w:t>
      </w:r>
    </w:p>
    <w:p w14:paraId="3701B672" w14:textId="77777777" w:rsidR="00A06BCA" w:rsidRDefault="00A06BCA" w:rsidP="00265383">
      <w:pPr>
        <w:rPr>
          <w:rFonts w:asciiTheme="minorHAnsi" w:hAnsiTheme="minorHAnsi" w:cstheme="minorHAnsi"/>
          <w:sz w:val="22"/>
          <w:szCs w:val="22"/>
        </w:rPr>
      </w:pPr>
    </w:p>
    <w:p w14:paraId="57C10336" w14:textId="714346A0"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C538B6">
        <w:rPr>
          <w:rFonts w:asciiTheme="minorHAnsi" w:hAnsiTheme="minorHAnsi" w:cstheme="minorHAnsi"/>
          <w:sz w:val="22"/>
          <w:szCs w:val="22"/>
        </w:rPr>
        <w:t xml:space="preserve">  </w:t>
      </w:r>
      <w:r w:rsidR="00C538B6" w:rsidRPr="00C538B6">
        <w:rPr>
          <w:rFonts w:asciiTheme="minorHAnsi" w:hAnsiTheme="minorHAnsi" w:cstheme="minorHAnsi"/>
          <w:b/>
          <w:sz w:val="22"/>
          <w:szCs w:val="22"/>
        </w:rPr>
        <w:t>School of Education and Human Services</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0ECC7731"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910D89">
            <w:rPr>
              <w:rFonts w:ascii="MS Gothic" w:eastAsia="MS Gothic" w:hAnsi="MS Gothic" w:cstheme="minorHAnsi" w:hint="eastAsia"/>
              <w:sz w:val="22"/>
              <w:szCs w:val="22"/>
            </w:rPr>
            <w:t>X</w:t>
          </w:r>
        </w:sdtContent>
      </w:sdt>
    </w:p>
    <w:p w14:paraId="59B48C51" w14:textId="4601537E"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00910D89">
            <w:rPr>
              <w:rFonts w:ascii="MS Gothic" w:eastAsia="MS Gothic" w:hAnsi="MS Gothic" w:cstheme="minorHAnsi" w:hint="eastAsia"/>
              <w:sz w:val="22"/>
              <w:szCs w:val="22"/>
            </w:rPr>
            <w:t>X</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6E671AE8"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C538B6">
        <w:rPr>
          <w:rFonts w:asciiTheme="minorHAnsi" w:hAnsiTheme="minorHAnsi" w:cstheme="minorHAnsi"/>
          <w:sz w:val="22"/>
          <w:szCs w:val="22"/>
        </w:rPr>
        <w:t xml:space="preserve"> </w:t>
      </w:r>
      <w:r w:rsidR="00C538B6" w:rsidRPr="00C538B6">
        <w:rPr>
          <w:rFonts w:asciiTheme="minorHAnsi" w:hAnsiTheme="minorHAnsi" w:cstheme="minorHAnsi"/>
          <w:b/>
          <w:sz w:val="22"/>
          <w:szCs w:val="22"/>
        </w:rPr>
        <w:t>TEAC (Teacher Education Accreditation Council) through October 2020</w:t>
      </w:r>
    </w:p>
    <w:p w14:paraId="68E6D466" w14:textId="77777777" w:rsidR="000B04CB" w:rsidRDefault="000B04CB" w:rsidP="009223A5">
      <w:pPr>
        <w:rPr>
          <w:rFonts w:asciiTheme="minorHAnsi" w:hAnsiTheme="minorHAnsi" w:cstheme="minorHAnsi"/>
          <w:sz w:val="22"/>
          <w:szCs w:val="22"/>
        </w:rPr>
      </w:pPr>
    </w:p>
    <w:p w14:paraId="5F28CF1E" w14:textId="0480288D"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C538B6">
        <w:rPr>
          <w:rFonts w:asciiTheme="minorHAnsi" w:hAnsiTheme="minorHAnsi" w:cstheme="minorHAnsi"/>
          <w:sz w:val="22"/>
          <w:szCs w:val="22"/>
        </w:rPr>
        <w:t xml:space="preserve">  </w:t>
      </w:r>
      <w:r w:rsidR="00C538B6" w:rsidRPr="00C538B6">
        <w:rPr>
          <w:rFonts w:asciiTheme="minorHAnsi" w:hAnsiTheme="minorHAnsi" w:cstheme="minorHAnsi"/>
          <w:b/>
          <w:sz w:val="22"/>
          <w:szCs w:val="22"/>
        </w:rPr>
        <w:t>12/11/2015</w:t>
      </w:r>
    </w:p>
    <w:p w14:paraId="3B9E8944" w14:textId="77777777" w:rsidR="009223A5" w:rsidRPr="00265383" w:rsidRDefault="009223A5" w:rsidP="009223A5">
      <w:pPr>
        <w:rPr>
          <w:rFonts w:asciiTheme="minorHAnsi" w:hAnsiTheme="minorHAnsi" w:cstheme="minorHAnsi"/>
          <w:sz w:val="22"/>
          <w:szCs w:val="22"/>
        </w:rPr>
      </w:pPr>
    </w:p>
    <w:p w14:paraId="4C3C9E8C" w14:textId="0AC68306" w:rsidR="00F05DFF" w:rsidRDefault="00387128" w:rsidP="00F05DFF">
      <w:pPr>
        <w:rPr>
          <w:rFonts w:asciiTheme="minorHAnsi" w:hAnsiTheme="minorHAnsi" w:cstheme="minorHAnsi"/>
          <w:b/>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C538B6">
        <w:rPr>
          <w:rFonts w:asciiTheme="minorHAnsi" w:hAnsiTheme="minorHAnsi" w:cstheme="minorHAnsi"/>
          <w:sz w:val="22"/>
          <w:szCs w:val="22"/>
        </w:rPr>
        <w:t xml:space="preserve">  </w:t>
      </w:r>
      <w:r w:rsidR="00C538B6" w:rsidRPr="00C538B6">
        <w:rPr>
          <w:rFonts w:asciiTheme="minorHAnsi" w:hAnsiTheme="minorHAnsi" w:cstheme="minorHAnsi"/>
          <w:b/>
          <w:sz w:val="22"/>
          <w:szCs w:val="22"/>
        </w:rPr>
        <w:t xml:space="preserve">Donna Raymond, </w:t>
      </w:r>
      <w:r w:rsidR="00C538B6">
        <w:rPr>
          <w:rFonts w:asciiTheme="minorHAnsi" w:hAnsiTheme="minorHAnsi" w:cstheme="minorHAnsi"/>
          <w:b/>
          <w:sz w:val="22"/>
          <w:szCs w:val="22"/>
        </w:rPr>
        <w:t xml:space="preserve">Director of </w:t>
      </w:r>
      <w:r w:rsidR="00C538B6" w:rsidRPr="00C538B6">
        <w:rPr>
          <w:rFonts w:asciiTheme="minorHAnsi" w:hAnsiTheme="minorHAnsi" w:cstheme="minorHAnsi"/>
          <w:b/>
          <w:sz w:val="22"/>
          <w:szCs w:val="22"/>
        </w:rPr>
        <w:t>Accreditation</w:t>
      </w:r>
      <w:r w:rsidR="00F05DFF">
        <w:rPr>
          <w:rFonts w:asciiTheme="minorHAnsi" w:hAnsiTheme="minorHAnsi" w:cstheme="minorHAnsi"/>
          <w:b/>
          <w:sz w:val="22"/>
          <w:szCs w:val="22"/>
        </w:rPr>
        <w:t xml:space="preserve">   </w:t>
      </w:r>
      <w:hyperlink r:id="rId11" w:history="1">
        <w:r w:rsidR="00910D89" w:rsidRPr="00F5091E">
          <w:rPr>
            <w:rStyle w:val="Hyperlink"/>
            <w:rFonts w:asciiTheme="minorHAnsi" w:hAnsiTheme="minorHAnsi" w:cstheme="minorHAnsi"/>
            <w:b/>
            <w:sz w:val="22"/>
            <w:szCs w:val="22"/>
          </w:rPr>
          <w:t>raymond@oakland.edu</w:t>
        </w:r>
      </w:hyperlink>
    </w:p>
    <w:p w14:paraId="4C04C799" w14:textId="0C140401" w:rsidR="00387128" w:rsidRDefault="00F05DFF" w:rsidP="00F05DFF">
      <w:pPr>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6A309BC6" w14:textId="36B07919" w:rsidR="00910D89" w:rsidRDefault="00387128">
      <w:pPr>
        <w:rPr>
          <w:rFonts w:asciiTheme="minorHAnsi" w:hAnsiTheme="minorHAnsi" w:cstheme="minorHAnsi"/>
          <w:b/>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C538B6">
        <w:rPr>
          <w:rFonts w:asciiTheme="minorHAnsi" w:hAnsiTheme="minorHAnsi" w:cstheme="minorHAnsi"/>
          <w:sz w:val="22"/>
          <w:szCs w:val="22"/>
        </w:rPr>
        <w:t xml:space="preserve">  </w:t>
      </w:r>
      <w:r w:rsidR="00910D89">
        <w:rPr>
          <w:rFonts w:asciiTheme="minorHAnsi" w:hAnsiTheme="minorHAnsi" w:cstheme="minorHAnsi"/>
          <w:sz w:val="22"/>
          <w:szCs w:val="22"/>
        </w:rPr>
        <w:tab/>
      </w:r>
      <w:r w:rsidR="00C538B6" w:rsidRPr="00C538B6">
        <w:rPr>
          <w:rFonts w:asciiTheme="minorHAnsi" w:hAnsiTheme="minorHAnsi" w:cstheme="minorHAnsi"/>
          <w:b/>
          <w:sz w:val="22"/>
          <w:szCs w:val="22"/>
        </w:rPr>
        <w:t xml:space="preserve">Dr. </w:t>
      </w:r>
      <w:r w:rsidR="00910D89">
        <w:rPr>
          <w:rFonts w:asciiTheme="minorHAnsi" w:hAnsiTheme="minorHAnsi" w:cstheme="minorHAnsi"/>
          <w:b/>
          <w:sz w:val="22"/>
          <w:szCs w:val="22"/>
        </w:rPr>
        <w:t>Ji-</w:t>
      </w:r>
      <w:proofErr w:type="spellStart"/>
      <w:r w:rsidR="00910D89">
        <w:rPr>
          <w:rFonts w:asciiTheme="minorHAnsi" w:hAnsiTheme="minorHAnsi" w:cstheme="minorHAnsi"/>
          <w:b/>
          <w:sz w:val="22"/>
          <w:szCs w:val="22"/>
        </w:rPr>
        <w:t>Eun</w:t>
      </w:r>
      <w:proofErr w:type="spellEnd"/>
      <w:r w:rsidR="00910D89">
        <w:rPr>
          <w:rFonts w:asciiTheme="minorHAnsi" w:hAnsiTheme="minorHAnsi" w:cstheme="minorHAnsi"/>
          <w:b/>
          <w:sz w:val="22"/>
          <w:szCs w:val="22"/>
        </w:rPr>
        <w:t xml:space="preserve"> Lee</w:t>
      </w:r>
      <w:r w:rsidR="00C538B6" w:rsidRPr="00C538B6">
        <w:rPr>
          <w:rFonts w:asciiTheme="minorHAnsi" w:hAnsiTheme="minorHAnsi" w:cstheme="minorHAnsi"/>
          <w:b/>
          <w:sz w:val="22"/>
          <w:szCs w:val="22"/>
        </w:rPr>
        <w:t xml:space="preserve">, </w:t>
      </w:r>
      <w:r w:rsidR="00910D89">
        <w:rPr>
          <w:rFonts w:asciiTheme="minorHAnsi" w:hAnsiTheme="minorHAnsi" w:cstheme="minorHAnsi"/>
          <w:b/>
          <w:sz w:val="22"/>
          <w:szCs w:val="22"/>
        </w:rPr>
        <w:t xml:space="preserve">Department Chairperson </w:t>
      </w:r>
      <w:hyperlink r:id="rId12" w:history="1">
        <w:r w:rsidR="00910D89" w:rsidRPr="00F5091E">
          <w:rPr>
            <w:rStyle w:val="Hyperlink"/>
            <w:rFonts w:asciiTheme="minorHAnsi" w:hAnsiTheme="minorHAnsi" w:cstheme="minorHAnsi"/>
            <w:b/>
            <w:sz w:val="22"/>
            <w:szCs w:val="22"/>
          </w:rPr>
          <w:t>lee2345@oakland.edu</w:t>
        </w:r>
      </w:hyperlink>
    </w:p>
    <w:p w14:paraId="6E6A26E0" w14:textId="3C62025F" w:rsidR="00387128" w:rsidRDefault="009223A5">
      <w:pPr>
        <w:rPr>
          <w:rFonts w:asciiTheme="minorHAnsi" w:hAnsiTheme="minorHAnsi" w:cstheme="minorHAnsi"/>
          <w:b/>
          <w:sz w:val="22"/>
          <w:szCs w:val="22"/>
        </w:rPr>
      </w:pP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00910D89">
        <w:rPr>
          <w:rFonts w:asciiTheme="minorHAnsi" w:hAnsiTheme="minorHAnsi" w:cstheme="minorHAnsi"/>
          <w:sz w:val="22"/>
          <w:szCs w:val="22"/>
        </w:rPr>
        <w:tab/>
      </w:r>
      <w:r w:rsidR="00910D89">
        <w:rPr>
          <w:rFonts w:asciiTheme="minorHAnsi" w:hAnsiTheme="minorHAnsi" w:cstheme="minorHAnsi"/>
          <w:sz w:val="22"/>
          <w:szCs w:val="22"/>
        </w:rPr>
        <w:tab/>
      </w:r>
      <w:r w:rsidR="00910D89" w:rsidRPr="00C538B6">
        <w:rPr>
          <w:rFonts w:asciiTheme="minorHAnsi" w:hAnsiTheme="minorHAnsi" w:cstheme="minorHAnsi"/>
          <w:b/>
          <w:sz w:val="22"/>
          <w:szCs w:val="22"/>
        </w:rPr>
        <w:t xml:space="preserve">Dr. </w:t>
      </w:r>
      <w:r w:rsidR="00910D89">
        <w:rPr>
          <w:rFonts w:asciiTheme="minorHAnsi" w:hAnsiTheme="minorHAnsi" w:cstheme="minorHAnsi"/>
          <w:b/>
          <w:sz w:val="22"/>
          <w:szCs w:val="22"/>
        </w:rPr>
        <w:t>Mary Stein</w:t>
      </w:r>
      <w:r w:rsidR="00910D89" w:rsidRPr="00C538B6">
        <w:rPr>
          <w:rFonts w:asciiTheme="minorHAnsi" w:hAnsiTheme="minorHAnsi" w:cstheme="minorHAnsi"/>
          <w:b/>
          <w:sz w:val="22"/>
          <w:szCs w:val="22"/>
        </w:rPr>
        <w:t xml:space="preserve">, </w:t>
      </w:r>
      <w:r w:rsidR="00910D89">
        <w:rPr>
          <w:rFonts w:asciiTheme="minorHAnsi" w:hAnsiTheme="minorHAnsi" w:cstheme="minorHAnsi"/>
          <w:b/>
          <w:sz w:val="22"/>
          <w:szCs w:val="22"/>
        </w:rPr>
        <w:t>Elementary Education Coordinator</w:t>
      </w:r>
      <w:r w:rsidR="00910D89" w:rsidRPr="00C538B6">
        <w:rPr>
          <w:rFonts w:asciiTheme="minorHAnsi" w:hAnsiTheme="minorHAnsi" w:cstheme="minorHAnsi"/>
          <w:b/>
          <w:sz w:val="22"/>
          <w:szCs w:val="22"/>
        </w:rPr>
        <w:t xml:space="preserve">  </w:t>
      </w:r>
      <w:r w:rsidR="00910D89">
        <w:rPr>
          <w:rFonts w:asciiTheme="minorHAnsi" w:hAnsiTheme="minorHAnsi" w:cstheme="minorHAnsi"/>
          <w:b/>
          <w:sz w:val="22"/>
          <w:szCs w:val="22"/>
        </w:rPr>
        <w:t xml:space="preserve"> </w:t>
      </w:r>
      <w:hyperlink r:id="rId13" w:history="1">
        <w:r w:rsidR="00910D89" w:rsidRPr="00F5091E">
          <w:rPr>
            <w:rStyle w:val="Hyperlink"/>
            <w:rFonts w:asciiTheme="minorHAnsi" w:hAnsiTheme="minorHAnsi" w:cstheme="minorHAnsi"/>
            <w:b/>
            <w:sz w:val="22"/>
            <w:szCs w:val="22"/>
          </w:rPr>
          <w:t>stein@oakland.edu</w:t>
        </w:r>
      </w:hyperlink>
    </w:p>
    <w:p w14:paraId="0C842E6F" w14:textId="77777777" w:rsidR="00910D89" w:rsidRDefault="00910D89">
      <w:pPr>
        <w:rPr>
          <w:rFonts w:asciiTheme="minorHAnsi" w:hAnsiTheme="minorHAnsi" w:cstheme="minorHAnsi"/>
          <w:sz w:val="22"/>
          <w:szCs w:val="22"/>
        </w:rPr>
      </w:pPr>
    </w:p>
    <w:p w14:paraId="7C9D39A5" w14:textId="001479FD" w:rsidR="00910D89" w:rsidRDefault="00387128">
      <w:pPr>
        <w:rPr>
          <w:rFonts w:asciiTheme="minorHAnsi" w:hAnsiTheme="minorHAnsi" w:cstheme="minorHAnsi"/>
          <w:b/>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C538B6">
        <w:rPr>
          <w:rFonts w:asciiTheme="minorHAnsi" w:hAnsiTheme="minorHAnsi" w:cstheme="minorHAnsi"/>
          <w:sz w:val="22"/>
          <w:szCs w:val="22"/>
        </w:rPr>
        <w:t xml:space="preserve">  </w:t>
      </w:r>
      <w:r w:rsidR="00C538B6" w:rsidRPr="00C538B6">
        <w:rPr>
          <w:rFonts w:asciiTheme="minorHAnsi" w:hAnsiTheme="minorHAnsi" w:cstheme="minorHAnsi"/>
          <w:b/>
          <w:sz w:val="22"/>
          <w:szCs w:val="22"/>
        </w:rPr>
        <w:t xml:space="preserve">Dr. Jon </w:t>
      </w:r>
      <w:proofErr w:type="spellStart"/>
      <w:r w:rsidR="00C538B6" w:rsidRPr="00C538B6">
        <w:rPr>
          <w:rFonts w:asciiTheme="minorHAnsi" w:hAnsiTheme="minorHAnsi" w:cstheme="minorHAnsi"/>
          <w:b/>
          <w:sz w:val="22"/>
          <w:szCs w:val="22"/>
        </w:rPr>
        <w:t>Margerum</w:t>
      </w:r>
      <w:proofErr w:type="spellEnd"/>
      <w:r w:rsidR="00C538B6" w:rsidRPr="00C538B6">
        <w:rPr>
          <w:rFonts w:asciiTheme="minorHAnsi" w:hAnsiTheme="minorHAnsi" w:cstheme="minorHAnsi"/>
          <w:b/>
          <w:sz w:val="22"/>
          <w:szCs w:val="22"/>
        </w:rPr>
        <w:t xml:space="preserve">-Leys   </w:t>
      </w:r>
      <w:hyperlink r:id="rId14" w:history="1">
        <w:r w:rsidR="00910D89" w:rsidRPr="00F5091E">
          <w:rPr>
            <w:rStyle w:val="Hyperlink"/>
            <w:rFonts w:asciiTheme="minorHAnsi" w:hAnsiTheme="minorHAnsi" w:cstheme="minorHAnsi"/>
            <w:b/>
            <w:sz w:val="22"/>
            <w:szCs w:val="22"/>
          </w:rPr>
          <w:t>jmargerumleys@oakland.edu</w:t>
        </w:r>
      </w:hyperlink>
    </w:p>
    <w:p w14:paraId="4A61ABE5" w14:textId="2C987F6E" w:rsidR="00045619" w:rsidRDefault="009223A5">
      <w:pPr>
        <w:rPr>
          <w:rFonts w:asciiTheme="minorHAnsi" w:hAnsiTheme="minorHAnsi" w:cstheme="minorHAnsi"/>
          <w:sz w:val="22"/>
          <w:szCs w:val="22"/>
        </w:rPr>
      </w:pPr>
      <w:r w:rsidRPr="00C538B6">
        <w:rPr>
          <w:rFonts w:asciiTheme="minorHAnsi" w:hAnsiTheme="minorHAnsi" w:cstheme="minorHAnsi"/>
          <w:b/>
          <w:sz w:val="22"/>
          <w:szCs w:val="22"/>
        </w:rPr>
        <w:tab/>
      </w: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lastRenderedPageBreak/>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430D10F5" w14:textId="02E4C51A" w:rsidR="003B7718" w:rsidRPr="00F05DFF" w:rsidRDefault="00D16DC5" w:rsidP="00276F4B">
      <w:pPr>
        <w:rPr>
          <w:rFonts w:asciiTheme="minorHAnsi" w:hAnsiTheme="minorHAnsi" w:cstheme="minorHAnsi"/>
          <w:b/>
          <w:sz w:val="22"/>
          <w:szCs w:val="22"/>
        </w:rPr>
      </w:pPr>
      <w:r>
        <w:rPr>
          <w:rFonts w:asciiTheme="minorHAnsi" w:hAnsiTheme="minorHAnsi" w:cstheme="minorHAnsi"/>
          <w:sz w:val="22"/>
          <w:szCs w:val="22"/>
        </w:rPr>
        <w:br w:type="page"/>
      </w:r>
      <w:r w:rsidR="003B7718">
        <w:rPr>
          <w:rFonts w:asciiTheme="minorHAnsi" w:hAnsiTheme="minorHAnsi" w:cstheme="minorHAnsi"/>
          <w:i/>
          <w:sz w:val="22"/>
          <w:szCs w:val="22"/>
        </w:rPr>
        <w:lastRenderedPageBreak/>
        <w:t xml:space="preserve">In order for your mapping to be approved, your external accrediting agency must </w:t>
      </w:r>
      <w:r w:rsidR="003B7718" w:rsidRPr="003B7718">
        <w:rPr>
          <w:rFonts w:asciiTheme="minorHAnsi" w:hAnsiTheme="minorHAnsi" w:cstheme="minorHAnsi"/>
          <w:i/>
          <w:sz w:val="22"/>
          <w:szCs w:val="22"/>
          <w:u w:val="single"/>
        </w:rPr>
        <w:t>require</w:t>
      </w:r>
      <w:r w:rsidR="003B7718">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3972"/>
        <w:gridCol w:w="5683"/>
        <w:gridCol w:w="3305"/>
      </w:tblGrid>
      <w:tr w:rsidR="0050568A" w14:paraId="0FAFA9BD" w14:textId="3008F9AD" w:rsidTr="0050568A">
        <w:tc>
          <w:tcPr>
            <w:tcW w:w="4588"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59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50568A">
        <w:tc>
          <w:tcPr>
            <w:tcW w:w="4588" w:type="dxa"/>
            <w:tcBorders>
              <w:top w:val="single" w:sz="4" w:space="0" w:color="auto"/>
            </w:tcBorders>
          </w:tcPr>
          <w:p w14:paraId="610F80A3" w14:textId="66D45DB3"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6590" w:type="dxa"/>
            <w:tcBorders>
              <w:top w:val="single" w:sz="4" w:space="0" w:color="auto"/>
            </w:tcBorders>
          </w:tcPr>
          <w:p w14:paraId="5AD9DF4B" w14:textId="77777777" w:rsidR="00C538B6" w:rsidRPr="00FC2DEA" w:rsidRDefault="00C538B6" w:rsidP="00C538B6">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1.0 QUALITY PRINCIPLE I: Evidence of candidate learning</w:t>
            </w:r>
          </w:p>
          <w:p w14:paraId="62EEAF22" w14:textId="3FAA6985" w:rsidR="00C538B6" w:rsidRPr="00FC2DEA" w:rsidRDefault="00C538B6" w:rsidP="00C538B6">
            <w:pPr>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 xml:space="preserve">Programs must provide sufficient evidence that candidates have learned and understood the teacher education curriculum. This </w:t>
            </w:r>
            <w:r w:rsidR="008F054B" w:rsidRPr="00FC2DEA">
              <w:rPr>
                <w:rFonts w:asciiTheme="minorHAnsi" w:hAnsiTheme="minorHAnsi" w:cstheme="minorHAnsi"/>
                <w:color w:val="000000" w:themeColor="text1"/>
                <w:sz w:val="22"/>
                <w:szCs w:val="22"/>
              </w:rPr>
              <w:t>e</w:t>
            </w:r>
            <w:r w:rsidRPr="00FC2DEA">
              <w:rPr>
                <w:rFonts w:asciiTheme="minorHAnsi" w:hAnsiTheme="minorHAnsi" w:cstheme="minorHAnsi"/>
                <w:color w:val="000000" w:themeColor="text1"/>
                <w:sz w:val="22"/>
                <w:szCs w:val="22"/>
              </w:rPr>
              <w:t xml:space="preserve">vidence is verified through audit and evaluated for its consistency and sufficiency. Each component and cross-cutting theme of Quality Principle I must contribute to the overall goal of producing </w:t>
            </w:r>
            <w:r w:rsidR="008F054B" w:rsidRPr="00FC2DEA">
              <w:rPr>
                <w:rFonts w:asciiTheme="minorHAnsi" w:hAnsiTheme="minorHAnsi" w:cstheme="minorHAnsi"/>
                <w:color w:val="000000" w:themeColor="text1"/>
                <w:sz w:val="22"/>
                <w:szCs w:val="22"/>
              </w:rPr>
              <w:t>c</w:t>
            </w:r>
            <w:r w:rsidRPr="00FC2DEA">
              <w:rPr>
                <w:rFonts w:asciiTheme="minorHAnsi" w:hAnsiTheme="minorHAnsi" w:cstheme="minorHAnsi"/>
                <w:color w:val="000000" w:themeColor="text1"/>
                <w:sz w:val="22"/>
                <w:szCs w:val="22"/>
              </w:rPr>
              <w:t>ompetent, caring, and qualified teachers.</w:t>
            </w:r>
          </w:p>
          <w:p w14:paraId="79C190E0" w14:textId="77777777" w:rsidR="00C538B6" w:rsidRPr="00FC2DEA" w:rsidRDefault="00C538B6" w:rsidP="00C538B6">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1.1 Subject matter knowledge</w:t>
            </w:r>
          </w:p>
          <w:p w14:paraId="11DFE64D" w14:textId="77777777" w:rsidR="00C538B6" w:rsidRPr="00FC2DEA" w:rsidRDefault="00C538B6" w:rsidP="00C538B6">
            <w:pPr>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The program candidates must understand the subject matter they will teach.</w:t>
            </w:r>
          </w:p>
          <w:p w14:paraId="5592D470" w14:textId="77777777" w:rsidR="00C538B6" w:rsidRPr="00FC2DEA" w:rsidRDefault="00C538B6" w:rsidP="00C538B6">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1.2 Pedagogical knowledge</w:t>
            </w:r>
          </w:p>
          <w:p w14:paraId="508BA541" w14:textId="762332E2" w:rsidR="00C538B6" w:rsidRPr="00FC2DEA" w:rsidRDefault="00C538B6" w:rsidP="00C538B6">
            <w:pPr>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The program candidates must be able to convert their knowledge of subject matter into compelling lessons that meet the needs of a wide range of pupils and students.</w:t>
            </w:r>
          </w:p>
          <w:p w14:paraId="27A7C0E4" w14:textId="77777777" w:rsidR="008F054B" w:rsidRPr="00FC2DEA" w:rsidRDefault="00C538B6" w:rsidP="00C538B6">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1.3 Caring and effective</w:t>
            </w:r>
            <w:r w:rsidR="008F054B" w:rsidRPr="00FC2DEA">
              <w:rPr>
                <w:rFonts w:asciiTheme="minorHAnsi" w:hAnsiTheme="minorHAnsi" w:cstheme="minorHAnsi"/>
                <w:b/>
                <w:color w:val="000000" w:themeColor="text1"/>
                <w:sz w:val="22"/>
                <w:szCs w:val="22"/>
              </w:rPr>
              <w:t xml:space="preserve"> </w:t>
            </w:r>
            <w:r w:rsidRPr="00FC2DEA">
              <w:rPr>
                <w:rFonts w:asciiTheme="minorHAnsi" w:hAnsiTheme="minorHAnsi" w:cstheme="minorHAnsi"/>
                <w:b/>
                <w:color w:val="000000" w:themeColor="text1"/>
                <w:sz w:val="22"/>
                <w:szCs w:val="22"/>
              </w:rPr>
              <w:t>teaching skill</w:t>
            </w:r>
          </w:p>
          <w:p w14:paraId="76F2BA64" w14:textId="699FB2AF" w:rsidR="00C538B6" w:rsidRPr="00FC2DEA" w:rsidRDefault="00C538B6" w:rsidP="00C538B6">
            <w:pPr>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The program candidates must be able to teach effectively in a caring way and to act as knowledgeable professionals.</w:t>
            </w:r>
          </w:p>
          <w:p w14:paraId="7E4677B6" w14:textId="3DE84C61" w:rsidR="00C538B6" w:rsidRPr="00FC2DEA" w:rsidRDefault="00C538B6" w:rsidP="00C538B6">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1.4 Cross-cutting themes</w:t>
            </w:r>
          </w:p>
          <w:p w14:paraId="410F33F5" w14:textId="599B07E0" w:rsidR="00C538B6" w:rsidRPr="00FC2DEA" w:rsidRDefault="00C538B6" w:rsidP="00C538B6">
            <w:pPr>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In meeting each of TEAC components 1.1–1.3, the program must provide evidence that its candidates have addressed the following three cross-cutting liberal education themes:</w:t>
            </w:r>
          </w:p>
          <w:p w14:paraId="30A63C58" w14:textId="2B89F6E4" w:rsidR="00C538B6" w:rsidRPr="00FC2DEA" w:rsidRDefault="00C538B6" w:rsidP="008F054B">
            <w:pPr>
              <w:ind w:left="720" w:hanging="386"/>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1.4.1 Learning how to learn:</w:t>
            </w:r>
          </w:p>
          <w:p w14:paraId="6F56B083" w14:textId="16A68516" w:rsidR="00C538B6" w:rsidRPr="00FC2DEA" w:rsidRDefault="00C538B6" w:rsidP="008F054B">
            <w:pPr>
              <w:ind w:left="334"/>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 xml:space="preserve">Candidates must demonstrate that they have learned how to learn information on their own, that they can </w:t>
            </w:r>
            <w:r w:rsidRPr="00FC2DEA">
              <w:rPr>
                <w:rFonts w:asciiTheme="minorHAnsi" w:hAnsiTheme="minorHAnsi" w:cstheme="minorHAnsi"/>
                <w:color w:val="000000" w:themeColor="text1"/>
                <w:sz w:val="22"/>
                <w:szCs w:val="22"/>
              </w:rPr>
              <w:lastRenderedPageBreak/>
              <w:t>transfer what they have learned to new situations, and that they have acquired the dispositions and skills of critical reflection that will support life-long learning in their field.</w:t>
            </w:r>
          </w:p>
          <w:p w14:paraId="6BBE8234" w14:textId="77777777" w:rsidR="00C538B6" w:rsidRPr="00FC2DEA" w:rsidRDefault="00C538B6" w:rsidP="008F054B">
            <w:pPr>
              <w:ind w:left="720" w:hanging="386"/>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1.4.2 Multicultural perspectives and accuracy:</w:t>
            </w:r>
          </w:p>
          <w:p w14:paraId="7955BFC4" w14:textId="1D4FB604" w:rsidR="00C538B6" w:rsidRPr="00FC2DEA" w:rsidRDefault="00C538B6" w:rsidP="008F054B">
            <w:pPr>
              <w:ind w:left="334"/>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Candidates must demonstrate that they have learned accurate and sound information on matters of race, gender, individual differences, and ethnic and cultural perspectives.</w:t>
            </w:r>
          </w:p>
          <w:p w14:paraId="69AACCF8" w14:textId="77777777" w:rsidR="00C538B6" w:rsidRPr="00FC2DEA" w:rsidRDefault="00C538B6" w:rsidP="008F054B">
            <w:pPr>
              <w:ind w:left="720" w:hanging="386"/>
              <w:rPr>
                <w:rFonts w:asciiTheme="minorHAnsi" w:hAnsiTheme="minorHAnsi" w:cstheme="minorHAnsi"/>
                <w:color w:val="000000" w:themeColor="text1"/>
                <w:sz w:val="22"/>
                <w:szCs w:val="22"/>
              </w:rPr>
            </w:pPr>
            <w:r w:rsidRPr="00FC2DEA">
              <w:rPr>
                <w:rFonts w:asciiTheme="minorHAnsi" w:hAnsiTheme="minorHAnsi" w:cstheme="minorHAnsi"/>
                <w:b/>
                <w:color w:val="000000" w:themeColor="text1"/>
                <w:sz w:val="22"/>
                <w:szCs w:val="22"/>
              </w:rPr>
              <w:t>1.4.3 Technology</w:t>
            </w:r>
            <w:r w:rsidRPr="00FC2DEA">
              <w:rPr>
                <w:rFonts w:asciiTheme="minorHAnsi" w:hAnsiTheme="minorHAnsi" w:cstheme="minorHAnsi"/>
                <w:color w:val="000000" w:themeColor="text1"/>
                <w:sz w:val="22"/>
                <w:szCs w:val="22"/>
              </w:rPr>
              <w:t>:</w:t>
            </w:r>
          </w:p>
          <w:p w14:paraId="2ECE4B1D" w14:textId="160674D3" w:rsidR="00C538B6" w:rsidRPr="00FC2DEA" w:rsidRDefault="00C538B6" w:rsidP="008F054B">
            <w:pPr>
              <w:ind w:left="334"/>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Candidates must be able to use appropriate technology in carrying out their professional responsibilities.</w:t>
            </w:r>
          </w:p>
          <w:p w14:paraId="45BA4E28" w14:textId="77777777" w:rsidR="00C538B6" w:rsidRPr="00FC2DEA" w:rsidRDefault="00C538B6" w:rsidP="008F054B">
            <w:pPr>
              <w:ind w:left="720" w:hanging="386"/>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1.5 Evidence of valid assessment</w:t>
            </w:r>
          </w:p>
          <w:p w14:paraId="2AC6EA46" w14:textId="743180BB" w:rsidR="0050568A" w:rsidRPr="00FC2DEA" w:rsidRDefault="00C538B6" w:rsidP="008F054B">
            <w:pPr>
              <w:ind w:left="334"/>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 xml:space="preserve">The program must provide evidence regarding the </w:t>
            </w:r>
            <w:r w:rsidR="008F054B" w:rsidRPr="00FC2DEA">
              <w:rPr>
                <w:rFonts w:asciiTheme="minorHAnsi" w:hAnsiTheme="minorHAnsi" w:cstheme="minorHAnsi"/>
                <w:color w:val="000000" w:themeColor="text1"/>
                <w:sz w:val="22"/>
                <w:szCs w:val="22"/>
              </w:rPr>
              <w:t>t</w:t>
            </w:r>
            <w:r w:rsidRPr="00FC2DEA">
              <w:rPr>
                <w:rFonts w:asciiTheme="minorHAnsi" w:hAnsiTheme="minorHAnsi" w:cstheme="minorHAnsi"/>
                <w:color w:val="000000" w:themeColor="text1"/>
                <w:sz w:val="22"/>
                <w:szCs w:val="22"/>
              </w:rPr>
              <w:t>rustworthiness, reliability, and validity of the evidence produced from the assessment method or methods that it has adopted</w:t>
            </w:r>
            <w:r w:rsidR="008F054B" w:rsidRPr="00FC2DEA">
              <w:rPr>
                <w:rFonts w:asciiTheme="minorHAnsi" w:hAnsiTheme="minorHAnsi" w:cstheme="minorHAnsi"/>
                <w:color w:val="000000" w:themeColor="text1"/>
                <w:sz w:val="22"/>
                <w:szCs w:val="22"/>
              </w:rPr>
              <w:t>.</w:t>
            </w:r>
          </w:p>
        </w:tc>
        <w:tc>
          <w:tcPr>
            <w:tcW w:w="1998" w:type="dxa"/>
            <w:tcBorders>
              <w:top w:val="single" w:sz="4" w:space="0" w:color="auto"/>
            </w:tcBorders>
          </w:tcPr>
          <w:p w14:paraId="1D6A311E" w14:textId="77777777" w:rsidR="0050568A" w:rsidRDefault="00FF5409" w:rsidP="00276F4B">
            <w:pPr>
              <w:rPr>
                <w:rFonts w:asciiTheme="minorHAnsi" w:hAnsiTheme="minorHAnsi" w:cstheme="minorHAnsi"/>
                <w:sz w:val="22"/>
                <w:szCs w:val="22"/>
              </w:rPr>
            </w:pPr>
            <w:hyperlink r:id="rId15" w:history="1">
              <w:r w:rsidR="008F054B" w:rsidRPr="00112247">
                <w:rPr>
                  <w:rStyle w:val="Hyperlink"/>
                  <w:rFonts w:asciiTheme="minorHAnsi" w:hAnsiTheme="minorHAnsi" w:cstheme="minorHAnsi"/>
                  <w:sz w:val="22"/>
                  <w:szCs w:val="22"/>
                </w:rPr>
                <w:t>http://www.teac.org/wp-content/uploads/2009/03/quality-principles-for-teacher-education-programs.pdf</w:t>
              </w:r>
            </w:hyperlink>
            <w:r w:rsidR="008F054B">
              <w:rPr>
                <w:rFonts w:asciiTheme="minorHAnsi" w:hAnsiTheme="minorHAnsi" w:cstheme="minorHAnsi"/>
                <w:sz w:val="22"/>
                <w:szCs w:val="22"/>
              </w:rPr>
              <w:t xml:space="preserve"> </w:t>
            </w:r>
          </w:p>
          <w:p w14:paraId="44C5DC6E" w14:textId="0DEB07FF" w:rsidR="00F05DFF" w:rsidRDefault="00F05DFF" w:rsidP="00276F4B">
            <w:pPr>
              <w:rPr>
                <w:rFonts w:asciiTheme="minorHAnsi" w:hAnsiTheme="minorHAnsi" w:cstheme="minorHAnsi"/>
                <w:sz w:val="22"/>
                <w:szCs w:val="22"/>
              </w:rPr>
            </w:pPr>
            <w:r w:rsidRPr="00F05DFF">
              <w:rPr>
                <w:rFonts w:asciiTheme="minorHAnsi" w:hAnsiTheme="minorHAnsi" w:cstheme="minorHAnsi"/>
                <w:color w:val="FF0000"/>
                <w:sz w:val="22"/>
                <w:szCs w:val="22"/>
              </w:rPr>
              <w:t>Page 1-2</w:t>
            </w:r>
          </w:p>
        </w:tc>
      </w:tr>
      <w:tr w:rsidR="0050568A" w14:paraId="6ABEDAB4" w14:textId="75A643F8" w:rsidTr="0050568A">
        <w:tc>
          <w:tcPr>
            <w:tcW w:w="4588" w:type="dxa"/>
          </w:tcPr>
          <w:p w14:paraId="6B94957A" w14:textId="1FB8D5E1" w:rsidR="0050568A" w:rsidRDefault="0050568A"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6590" w:type="dxa"/>
          </w:tcPr>
          <w:p w14:paraId="725264CD" w14:textId="77777777" w:rsidR="00E2647A" w:rsidRPr="00FC2DEA" w:rsidRDefault="00E2647A" w:rsidP="00E2647A">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1.0 QUALITY PRINCIPLE I: Evidence of candidate learning</w:t>
            </w:r>
          </w:p>
          <w:p w14:paraId="515349D6" w14:textId="5DF1F78C" w:rsidR="00E2647A" w:rsidRPr="00FC2DEA" w:rsidRDefault="00E2647A" w:rsidP="00E2647A">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 xml:space="preserve">Programs must provide sufficient evidence </w:t>
            </w:r>
            <w:r w:rsidRPr="00FC2DEA">
              <w:rPr>
                <w:rFonts w:asciiTheme="minorHAnsi" w:hAnsiTheme="minorHAnsi" w:cstheme="minorHAnsi"/>
                <w:b/>
                <w:color w:val="000000" w:themeColor="text1"/>
                <w:sz w:val="22"/>
                <w:szCs w:val="22"/>
                <w:u w:val="single"/>
              </w:rPr>
              <w:t xml:space="preserve">that candidates have learned and understood </w:t>
            </w:r>
            <w:r w:rsidRPr="00FC2DEA">
              <w:rPr>
                <w:rFonts w:asciiTheme="minorHAnsi" w:hAnsiTheme="minorHAnsi" w:cstheme="minorHAnsi"/>
                <w:b/>
                <w:color w:val="000000" w:themeColor="text1"/>
                <w:sz w:val="22"/>
                <w:szCs w:val="22"/>
              </w:rPr>
              <w:t>the teacher education curriculum. This evidence is verified through audit and evaluated for its consistency and sufficiency.</w:t>
            </w:r>
          </w:p>
          <w:p w14:paraId="034467E5" w14:textId="77777777" w:rsidR="00E2647A" w:rsidRPr="00FC2DEA" w:rsidRDefault="00E2647A" w:rsidP="006A7FCE">
            <w:pPr>
              <w:rPr>
                <w:rFonts w:asciiTheme="minorHAnsi" w:hAnsiTheme="minorHAnsi" w:cstheme="minorHAnsi"/>
                <w:b/>
                <w:color w:val="000000" w:themeColor="text1"/>
                <w:sz w:val="22"/>
                <w:szCs w:val="22"/>
              </w:rPr>
            </w:pPr>
          </w:p>
          <w:p w14:paraId="3E374E2D" w14:textId="1372155D" w:rsidR="00F05DFF" w:rsidRPr="00FC2DEA" w:rsidRDefault="00F05DFF" w:rsidP="00F05DFF">
            <w:pPr>
              <w:rPr>
                <w:rFonts w:asciiTheme="minorHAnsi" w:hAnsiTheme="minorHAnsi" w:cstheme="minorHAnsi"/>
                <w:color w:val="000000" w:themeColor="text1"/>
                <w:sz w:val="22"/>
                <w:szCs w:val="22"/>
              </w:rPr>
            </w:pPr>
          </w:p>
        </w:tc>
        <w:tc>
          <w:tcPr>
            <w:tcW w:w="1998" w:type="dxa"/>
          </w:tcPr>
          <w:p w14:paraId="068A8366" w14:textId="35E10467" w:rsidR="0050568A" w:rsidRDefault="00FF5409" w:rsidP="00276F4B">
            <w:pPr>
              <w:rPr>
                <w:rFonts w:asciiTheme="minorHAnsi" w:hAnsiTheme="minorHAnsi" w:cstheme="minorHAnsi"/>
                <w:sz w:val="22"/>
                <w:szCs w:val="22"/>
              </w:rPr>
            </w:pPr>
            <w:hyperlink r:id="rId16" w:history="1">
              <w:r w:rsidR="00F05DFF" w:rsidRPr="00112247">
                <w:rPr>
                  <w:rStyle w:val="Hyperlink"/>
                  <w:rFonts w:asciiTheme="minorHAnsi" w:hAnsiTheme="minorHAnsi" w:cstheme="minorHAnsi"/>
                  <w:sz w:val="22"/>
                  <w:szCs w:val="22"/>
                </w:rPr>
                <w:t>http://www.teac.org/wp-content/uploads/2009/03/quality-principles-for-teacher-education-programs.pdf</w:t>
              </w:r>
            </w:hyperlink>
            <w:r w:rsidR="00F05DFF">
              <w:rPr>
                <w:rFonts w:asciiTheme="minorHAnsi" w:hAnsiTheme="minorHAnsi" w:cstheme="minorHAnsi"/>
                <w:sz w:val="22"/>
                <w:szCs w:val="22"/>
              </w:rPr>
              <w:t xml:space="preserve"> </w:t>
            </w:r>
          </w:p>
        </w:tc>
      </w:tr>
      <w:tr w:rsidR="0050568A" w14:paraId="4E0BEDD1" w14:textId="0ADF8EBD" w:rsidTr="0050568A">
        <w:tc>
          <w:tcPr>
            <w:tcW w:w="4588" w:type="dxa"/>
          </w:tcPr>
          <w:p w14:paraId="36D91ABC" w14:textId="7DA02C05"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p>
        </w:tc>
        <w:tc>
          <w:tcPr>
            <w:tcW w:w="6590" w:type="dxa"/>
          </w:tcPr>
          <w:p w14:paraId="364B0AF2" w14:textId="77777777" w:rsidR="00E2647A" w:rsidRPr="00FC2DEA" w:rsidRDefault="00E2647A" w:rsidP="00E2647A">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2.0 QUALITY PRINCIPLE II: Evidence of faculty learning and inquiry</w:t>
            </w:r>
          </w:p>
          <w:p w14:paraId="77EFBACE" w14:textId="77777777" w:rsidR="00E2647A" w:rsidRPr="00FC2DEA" w:rsidRDefault="00E2647A" w:rsidP="00E2647A">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 xml:space="preserve">There must be a system of inquiry, review, and quality control in place through which the faculty secures evidence and informed opinion needed to improve program quality. </w:t>
            </w:r>
          </w:p>
          <w:p w14:paraId="41E374FD" w14:textId="24B13460" w:rsidR="0050568A" w:rsidRPr="00FC2DEA" w:rsidRDefault="00E2647A" w:rsidP="00E2647A">
            <w:pPr>
              <w:rPr>
                <w:rFonts w:asciiTheme="minorHAnsi" w:hAnsiTheme="minorHAnsi" w:cstheme="minorHAnsi"/>
                <w:b/>
                <w:color w:val="000000" w:themeColor="text1"/>
                <w:sz w:val="22"/>
                <w:szCs w:val="22"/>
                <w:u w:val="single"/>
              </w:rPr>
            </w:pPr>
            <w:r w:rsidRPr="00FC2DEA">
              <w:rPr>
                <w:rFonts w:asciiTheme="minorHAnsi" w:hAnsiTheme="minorHAnsi" w:cstheme="minorHAnsi"/>
                <w:b/>
                <w:color w:val="000000" w:themeColor="text1"/>
                <w:sz w:val="22"/>
                <w:szCs w:val="22"/>
                <w:u w:val="single"/>
              </w:rPr>
              <w:t xml:space="preserve">Program faculty should be undertaking inquiry directed at the improvement of teaching and learning, and it should modify the program and practices to reflect the knowledge gained from its inquiry. </w:t>
            </w:r>
          </w:p>
        </w:tc>
        <w:tc>
          <w:tcPr>
            <w:tcW w:w="1998" w:type="dxa"/>
          </w:tcPr>
          <w:p w14:paraId="6363112A" w14:textId="516B5F38" w:rsidR="0050568A" w:rsidRDefault="00FF5409" w:rsidP="00276F4B">
            <w:pPr>
              <w:rPr>
                <w:rFonts w:asciiTheme="minorHAnsi" w:hAnsiTheme="minorHAnsi" w:cstheme="minorHAnsi"/>
                <w:sz w:val="22"/>
                <w:szCs w:val="22"/>
              </w:rPr>
            </w:pPr>
            <w:hyperlink r:id="rId17" w:history="1">
              <w:r w:rsidR="00F05DFF" w:rsidRPr="00112247">
                <w:rPr>
                  <w:rStyle w:val="Hyperlink"/>
                  <w:rFonts w:asciiTheme="minorHAnsi" w:hAnsiTheme="minorHAnsi" w:cstheme="minorHAnsi"/>
                  <w:sz w:val="22"/>
                  <w:szCs w:val="22"/>
                </w:rPr>
                <w:t>http://www.teac.org/wp-content/uploads/2009/03/quality-principles-for-teacher-education-programs.pdf</w:t>
              </w:r>
            </w:hyperlink>
          </w:p>
          <w:p w14:paraId="3D73A25B" w14:textId="7E0D6831" w:rsidR="00F05DFF" w:rsidRDefault="00F05DFF" w:rsidP="00276F4B">
            <w:pPr>
              <w:rPr>
                <w:rFonts w:asciiTheme="minorHAnsi" w:hAnsiTheme="minorHAnsi" w:cstheme="minorHAnsi"/>
                <w:sz w:val="22"/>
                <w:szCs w:val="22"/>
              </w:rPr>
            </w:pPr>
          </w:p>
        </w:tc>
      </w:tr>
      <w:tr w:rsidR="0050568A" w14:paraId="37DC22C6" w14:textId="182851A8" w:rsidTr="0050568A">
        <w:tc>
          <w:tcPr>
            <w:tcW w:w="4588" w:type="dxa"/>
          </w:tcPr>
          <w:p w14:paraId="36A2320B" w14:textId="77777777"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lastRenderedPageBreak/>
              <w:t>The program’s processes and methodologies to assess student learning reflect good practice, including the substantial participation of faculty and other instructional staff members.</w:t>
            </w:r>
          </w:p>
          <w:p w14:paraId="3AAF57F2" w14:textId="77777777" w:rsidR="0050568A" w:rsidRDefault="0050568A" w:rsidP="00276F4B">
            <w:pPr>
              <w:rPr>
                <w:rFonts w:asciiTheme="minorHAnsi" w:hAnsiTheme="minorHAnsi" w:cstheme="minorHAnsi"/>
                <w:sz w:val="22"/>
                <w:szCs w:val="22"/>
              </w:rPr>
            </w:pPr>
          </w:p>
        </w:tc>
        <w:tc>
          <w:tcPr>
            <w:tcW w:w="6590" w:type="dxa"/>
          </w:tcPr>
          <w:p w14:paraId="3A4C83A7" w14:textId="77777777" w:rsidR="00E2647A" w:rsidRPr="00FC2DEA" w:rsidRDefault="00E2647A" w:rsidP="00E2647A">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2.1 Rationale for the assessments</w:t>
            </w:r>
          </w:p>
          <w:p w14:paraId="18149A95" w14:textId="3AB72065" w:rsidR="00E2647A" w:rsidRPr="00FC2DEA" w:rsidRDefault="00E2647A" w:rsidP="00E2647A">
            <w:pPr>
              <w:rPr>
                <w:rFonts w:asciiTheme="minorHAnsi" w:hAnsiTheme="minorHAnsi" w:cstheme="minorHAnsi"/>
                <w:b/>
                <w:color w:val="000000" w:themeColor="text1"/>
                <w:sz w:val="22"/>
                <w:szCs w:val="22"/>
                <w:u w:val="single"/>
              </w:rPr>
            </w:pPr>
            <w:r w:rsidRPr="00FC2DEA">
              <w:rPr>
                <w:rFonts w:asciiTheme="minorHAnsi" w:hAnsiTheme="minorHAnsi" w:cstheme="minorHAnsi"/>
                <w:color w:val="000000" w:themeColor="text1"/>
                <w:sz w:val="22"/>
                <w:szCs w:val="22"/>
                <w:u w:val="single"/>
              </w:rPr>
              <w:t>There must be a rationale for the program’s assessment methods that explains why the faculty selected the assessments it used, why it thinks its interpretations of the assessment results are valid, and why the criteria and standards the faculty has set as indicating success are appropriate.</w:t>
            </w:r>
          </w:p>
          <w:p w14:paraId="697AF6AE" w14:textId="77777777" w:rsidR="00E2647A" w:rsidRPr="00FC2DEA" w:rsidRDefault="00E2647A" w:rsidP="00E2647A">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2.2 Program decisions and planning based on evidence</w:t>
            </w:r>
          </w:p>
          <w:p w14:paraId="2D566607" w14:textId="77777777" w:rsidR="00E2647A" w:rsidRPr="00FC2DEA" w:rsidRDefault="00E2647A" w:rsidP="00E2647A">
            <w:pPr>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Where appropriate, the program must base decisions to modify its assessment systems, pedagogical approaches, and curriculum and program requirements on evidence of candidate learning.</w:t>
            </w:r>
          </w:p>
          <w:p w14:paraId="6694D4D6" w14:textId="77777777" w:rsidR="00E2647A" w:rsidRPr="00FC2DEA" w:rsidRDefault="00E2647A" w:rsidP="00E2647A">
            <w:pPr>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2.3 Influential quality control system</w:t>
            </w:r>
          </w:p>
          <w:p w14:paraId="76B5FBB7" w14:textId="77777777" w:rsidR="00E2647A" w:rsidRPr="00FC2DEA" w:rsidRDefault="00E2647A" w:rsidP="00E2647A">
            <w:pPr>
              <w:rPr>
                <w:rFonts w:asciiTheme="minorHAnsi" w:hAnsiTheme="minorHAnsi" w:cstheme="minorHAnsi"/>
                <w:color w:val="000000" w:themeColor="text1"/>
                <w:sz w:val="22"/>
                <w:szCs w:val="22"/>
              </w:rPr>
            </w:pPr>
            <w:r w:rsidRPr="00FC2DEA">
              <w:rPr>
                <w:rFonts w:asciiTheme="minorHAnsi" w:hAnsiTheme="minorHAnsi" w:cstheme="minorHAnsi"/>
                <w:b/>
                <w:color w:val="000000" w:themeColor="text1"/>
                <w:sz w:val="22"/>
                <w:szCs w:val="22"/>
                <w:u w:val="single"/>
              </w:rPr>
              <w:t>The program must provide evidence, based on an internal audit conducted by the program faculty,</w:t>
            </w:r>
            <w:r w:rsidRPr="00FC2DEA">
              <w:rPr>
                <w:rFonts w:asciiTheme="minorHAnsi" w:hAnsiTheme="minorHAnsi" w:cstheme="minorHAnsi"/>
                <w:color w:val="000000" w:themeColor="text1"/>
                <w:sz w:val="22"/>
                <w:szCs w:val="22"/>
              </w:rPr>
              <w:t xml:space="preserve"> that the quality control system functions as it was designed, that it promotes the faculty’s continual improvement of the program, and that it yields the following additional and specific outcomes:</w:t>
            </w:r>
          </w:p>
          <w:p w14:paraId="3E86A3DA" w14:textId="77777777" w:rsidR="00E2647A" w:rsidRPr="00FC2DEA" w:rsidRDefault="00E2647A" w:rsidP="00E2647A">
            <w:pPr>
              <w:ind w:left="720" w:hanging="386"/>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 xml:space="preserve">2.3.1 Curriculum: </w:t>
            </w:r>
          </w:p>
          <w:p w14:paraId="4E48AC26" w14:textId="77777777" w:rsidR="00E2647A" w:rsidRPr="00FC2DEA" w:rsidRDefault="00E2647A" w:rsidP="00E2647A">
            <w:pPr>
              <w:ind w:left="356"/>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rPr>
              <w:t>The curriculum meets the state's program or curriculum course requirements for granting a professional license.</w:t>
            </w:r>
          </w:p>
          <w:p w14:paraId="5501125C" w14:textId="77777777" w:rsidR="00E2647A" w:rsidRPr="00FC2DEA" w:rsidRDefault="00E2647A" w:rsidP="00E2647A">
            <w:pPr>
              <w:ind w:left="720" w:hanging="386"/>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 xml:space="preserve">2.3.2 Faculty: </w:t>
            </w:r>
          </w:p>
          <w:p w14:paraId="252A241F" w14:textId="77777777" w:rsidR="00E2647A" w:rsidRPr="00FC2DEA" w:rsidRDefault="00E2647A" w:rsidP="00E2647A">
            <w:pPr>
              <w:ind w:left="356"/>
              <w:rPr>
                <w:rFonts w:asciiTheme="minorHAnsi" w:hAnsiTheme="minorHAnsi" w:cstheme="minorHAnsi"/>
                <w:color w:val="000000" w:themeColor="text1"/>
                <w:sz w:val="22"/>
                <w:szCs w:val="22"/>
                <w:u w:val="single"/>
              </w:rPr>
            </w:pPr>
            <w:r w:rsidRPr="00FC2DEA">
              <w:rPr>
                <w:rFonts w:asciiTheme="minorHAnsi" w:hAnsiTheme="minorHAnsi" w:cstheme="minorHAnsi"/>
                <w:color w:val="000000" w:themeColor="text1"/>
                <w:sz w:val="22"/>
                <w:szCs w:val="22"/>
                <w:u w:val="single"/>
              </w:rPr>
              <w:t>The Inquiry Brief, as endorsed and accepted by the faculty, demonstrates the faculty’s accurate and balanced understanding of the disciplines that are connected to the program.</w:t>
            </w:r>
          </w:p>
          <w:p w14:paraId="515A7C27" w14:textId="77777777" w:rsidR="00463855" w:rsidRPr="00FC2DEA" w:rsidRDefault="00463855" w:rsidP="00463855">
            <w:pPr>
              <w:ind w:left="720" w:hanging="386"/>
              <w:rPr>
                <w:rFonts w:asciiTheme="minorHAnsi" w:hAnsiTheme="minorHAnsi" w:cstheme="minorHAnsi"/>
                <w:b/>
                <w:color w:val="000000" w:themeColor="text1"/>
                <w:sz w:val="22"/>
                <w:szCs w:val="22"/>
              </w:rPr>
            </w:pPr>
            <w:r w:rsidRPr="00FC2DEA">
              <w:rPr>
                <w:rFonts w:asciiTheme="minorHAnsi" w:hAnsiTheme="minorHAnsi" w:cstheme="minorHAnsi"/>
                <w:b/>
                <w:color w:val="000000" w:themeColor="text1"/>
                <w:sz w:val="22"/>
                <w:szCs w:val="22"/>
              </w:rPr>
              <w:t xml:space="preserve">2.3.4 Resources: </w:t>
            </w:r>
          </w:p>
          <w:p w14:paraId="73CDC3C4" w14:textId="1759CAF9" w:rsidR="0050568A" w:rsidRPr="00FC2DEA" w:rsidRDefault="00463855" w:rsidP="00463855">
            <w:pPr>
              <w:ind w:left="330"/>
              <w:rPr>
                <w:rFonts w:asciiTheme="minorHAnsi" w:hAnsiTheme="minorHAnsi" w:cstheme="minorHAnsi"/>
                <w:color w:val="000000" w:themeColor="text1"/>
                <w:sz w:val="22"/>
                <w:szCs w:val="22"/>
              </w:rPr>
            </w:pPr>
            <w:r w:rsidRPr="00FC2DEA">
              <w:rPr>
                <w:rFonts w:asciiTheme="minorHAnsi" w:hAnsiTheme="minorHAnsi" w:cstheme="minorHAnsi"/>
                <w:color w:val="000000" w:themeColor="text1"/>
                <w:sz w:val="22"/>
                <w:szCs w:val="22"/>
                <w:u w:val="single"/>
              </w:rPr>
              <w:t>The program faculty must</w:t>
            </w:r>
            <w:r w:rsidRPr="00FC2DEA">
              <w:rPr>
                <w:rFonts w:asciiTheme="minorHAnsi" w:hAnsiTheme="minorHAnsi" w:cstheme="minorHAnsi"/>
                <w:color w:val="000000" w:themeColor="text1"/>
                <w:sz w:val="22"/>
                <w:szCs w:val="22"/>
              </w:rPr>
              <w:t xml:space="preserve"> monitor and seek to improve the suitability and appropriateness of program facilities, supplies, and equipment and to ensure that the</w:t>
            </w:r>
            <w:r w:rsidRPr="00FC2DEA">
              <w:rPr>
                <w:rFonts w:asciiTheme="minorHAnsi" w:hAnsiTheme="minorHAnsi" w:cstheme="minorHAnsi"/>
                <w:b/>
                <w:color w:val="000000" w:themeColor="text1"/>
                <w:sz w:val="22"/>
                <w:szCs w:val="22"/>
              </w:rPr>
              <w:t xml:space="preserve"> </w:t>
            </w:r>
            <w:r w:rsidRPr="00FC2DEA">
              <w:rPr>
                <w:rFonts w:asciiTheme="minorHAnsi" w:hAnsiTheme="minorHAnsi" w:cstheme="minorHAnsi"/>
                <w:color w:val="000000" w:themeColor="text1"/>
                <w:sz w:val="22"/>
                <w:szCs w:val="22"/>
              </w:rPr>
              <w:t>program has adequate financial and administrative resources.</w:t>
            </w:r>
          </w:p>
        </w:tc>
        <w:tc>
          <w:tcPr>
            <w:tcW w:w="1998" w:type="dxa"/>
          </w:tcPr>
          <w:p w14:paraId="3A9676B0" w14:textId="671E1F8C" w:rsidR="0050568A" w:rsidRDefault="00FF5409" w:rsidP="00276F4B">
            <w:pPr>
              <w:rPr>
                <w:rFonts w:asciiTheme="minorHAnsi" w:hAnsiTheme="minorHAnsi" w:cstheme="minorHAnsi"/>
                <w:sz w:val="22"/>
                <w:szCs w:val="22"/>
              </w:rPr>
            </w:pPr>
            <w:hyperlink r:id="rId18" w:history="1">
              <w:r w:rsidR="00F05DFF" w:rsidRPr="00112247">
                <w:rPr>
                  <w:rStyle w:val="Hyperlink"/>
                  <w:rFonts w:asciiTheme="minorHAnsi" w:hAnsiTheme="minorHAnsi" w:cstheme="minorHAnsi"/>
                  <w:sz w:val="22"/>
                  <w:szCs w:val="22"/>
                </w:rPr>
                <w:t>http://www.teac.org/wp-content/uploads/2009/03/quality-principles-for-teacher-education-programs.pdf</w:t>
              </w:r>
            </w:hyperlink>
          </w:p>
          <w:p w14:paraId="5DD15047" w14:textId="71C4ADA8" w:rsidR="00F05DFF" w:rsidRDefault="00F05DFF" w:rsidP="00276F4B">
            <w:pPr>
              <w:rPr>
                <w:rFonts w:asciiTheme="minorHAnsi" w:hAnsiTheme="minorHAnsi" w:cstheme="minorHAnsi"/>
                <w:sz w:val="22"/>
                <w:szCs w:val="22"/>
              </w:rPr>
            </w:pPr>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089FF151" w14:textId="0222F854"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lastRenderedPageBreak/>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9"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7AF972BC" w14:textId="77777777" w:rsidR="008F6CDC" w:rsidRDefault="008F6CDC">
      <w:pPr>
        <w:rPr>
          <w:rFonts w:asciiTheme="minorHAnsi" w:hAnsiTheme="minorHAnsi" w:cstheme="minorHAnsi"/>
          <w:sz w:val="22"/>
          <w:szCs w:val="22"/>
        </w:rPr>
      </w:pPr>
    </w:p>
    <w:p w14:paraId="4EB38CFC" w14:textId="77777777" w:rsidR="00276F4B" w:rsidRPr="00265383" w:rsidRDefault="00276F4B" w:rsidP="00276F4B">
      <w:pPr>
        <w:pStyle w:val="BodyTextIndent"/>
        <w:ind w:left="0"/>
        <w:rPr>
          <w:rFonts w:asciiTheme="minorHAnsi" w:hAnsiTheme="minorHAnsi" w:cstheme="minorHAnsi"/>
          <w:sz w:val="22"/>
          <w:szCs w:val="22"/>
        </w:rPr>
      </w:pP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2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37301" w14:textId="77777777" w:rsidR="00FF5409" w:rsidRDefault="00FF5409">
      <w:r>
        <w:separator/>
      </w:r>
    </w:p>
  </w:endnote>
  <w:endnote w:type="continuationSeparator" w:id="0">
    <w:p w14:paraId="4055FE61" w14:textId="77777777" w:rsidR="00FF5409" w:rsidRDefault="00FF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E4987" w14:textId="77777777" w:rsidR="00FF5409" w:rsidRDefault="00FF5409">
      <w:r>
        <w:separator/>
      </w:r>
    </w:p>
  </w:footnote>
  <w:footnote w:type="continuationSeparator" w:id="0">
    <w:p w14:paraId="37AE13FA" w14:textId="77777777" w:rsidR="00FF5409" w:rsidRDefault="00FF5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2"/>
  </w:num>
  <w:num w:numId="5">
    <w:abstractNumId w:val="9"/>
  </w:num>
  <w:num w:numId="6">
    <w:abstractNumId w:val="6"/>
  </w:num>
  <w:num w:numId="7">
    <w:abstractNumId w:val="10"/>
  </w:num>
  <w:num w:numId="8">
    <w:abstractNumId w:val="3"/>
  </w:num>
  <w:num w:numId="9">
    <w:abstractNumId w:val="11"/>
  </w:num>
  <w:num w:numId="10">
    <w:abstractNumId w:val="7"/>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20E04"/>
    <w:rsid w:val="000211A9"/>
    <w:rsid w:val="00030093"/>
    <w:rsid w:val="000371C9"/>
    <w:rsid w:val="00045619"/>
    <w:rsid w:val="00070860"/>
    <w:rsid w:val="000A24BA"/>
    <w:rsid w:val="000A2776"/>
    <w:rsid w:val="000B04CB"/>
    <w:rsid w:val="000B2D84"/>
    <w:rsid w:val="000B33AC"/>
    <w:rsid w:val="000E3EFD"/>
    <w:rsid w:val="000F2656"/>
    <w:rsid w:val="00100091"/>
    <w:rsid w:val="00116ACA"/>
    <w:rsid w:val="00117581"/>
    <w:rsid w:val="00135E1A"/>
    <w:rsid w:val="001526FA"/>
    <w:rsid w:val="00153EC2"/>
    <w:rsid w:val="00155E4D"/>
    <w:rsid w:val="001665F3"/>
    <w:rsid w:val="0019101A"/>
    <w:rsid w:val="00191BA3"/>
    <w:rsid w:val="001C7373"/>
    <w:rsid w:val="001D175E"/>
    <w:rsid w:val="001D3798"/>
    <w:rsid w:val="001D580F"/>
    <w:rsid w:val="001F5B42"/>
    <w:rsid w:val="0022088E"/>
    <w:rsid w:val="00241D19"/>
    <w:rsid w:val="00245171"/>
    <w:rsid w:val="00260466"/>
    <w:rsid w:val="00265383"/>
    <w:rsid w:val="00276F4B"/>
    <w:rsid w:val="00284190"/>
    <w:rsid w:val="00294B38"/>
    <w:rsid w:val="002A4B01"/>
    <w:rsid w:val="002D7939"/>
    <w:rsid w:val="003061BD"/>
    <w:rsid w:val="00356160"/>
    <w:rsid w:val="00387128"/>
    <w:rsid w:val="00390441"/>
    <w:rsid w:val="003940B8"/>
    <w:rsid w:val="003B7718"/>
    <w:rsid w:val="003C7E3B"/>
    <w:rsid w:val="003D16B9"/>
    <w:rsid w:val="003F1DF0"/>
    <w:rsid w:val="003F4EAC"/>
    <w:rsid w:val="00434E4D"/>
    <w:rsid w:val="00463855"/>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555A"/>
    <w:rsid w:val="005E61CC"/>
    <w:rsid w:val="005E7C22"/>
    <w:rsid w:val="005F132D"/>
    <w:rsid w:val="006357B5"/>
    <w:rsid w:val="00667C9F"/>
    <w:rsid w:val="00672826"/>
    <w:rsid w:val="00672934"/>
    <w:rsid w:val="0069391C"/>
    <w:rsid w:val="006A428A"/>
    <w:rsid w:val="006A7D18"/>
    <w:rsid w:val="006A7FCE"/>
    <w:rsid w:val="006B3D13"/>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054B"/>
    <w:rsid w:val="008F6CDC"/>
    <w:rsid w:val="009001F9"/>
    <w:rsid w:val="00910D89"/>
    <w:rsid w:val="00913273"/>
    <w:rsid w:val="00915629"/>
    <w:rsid w:val="009223A5"/>
    <w:rsid w:val="009A7EF8"/>
    <w:rsid w:val="009C621D"/>
    <w:rsid w:val="009E5604"/>
    <w:rsid w:val="00A06BCA"/>
    <w:rsid w:val="00A07AA3"/>
    <w:rsid w:val="00A20D24"/>
    <w:rsid w:val="00A2130A"/>
    <w:rsid w:val="00A21BDF"/>
    <w:rsid w:val="00A30351"/>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538B6"/>
    <w:rsid w:val="00C67341"/>
    <w:rsid w:val="00CB5EB7"/>
    <w:rsid w:val="00CC0E1E"/>
    <w:rsid w:val="00CF2A89"/>
    <w:rsid w:val="00D12E5A"/>
    <w:rsid w:val="00D15092"/>
    <w:rsid w:val="00D16DC5"/>
    <w:rsid w:val="00D56E04"/>
    <w:rsid w:val="00D91C4D"/>
    <w:rsid w:val="00DA61CE"/>
    <w:rsid w:val="00DB3CDD"/>
    <w:rsid w:val="00DC04DE"/>
    <w:rsid w:val="00DC10F4"/>
    <w:rsid w:val="00DD7C37"/>
    <w:rsid w:val="00E0391F"/>
    <w:rsid w:val="00E048C1"/>
    <w:rsid w:val="00E2647A"/>
    <w:rsid w:val="00E55580"/>
    <w:rsid w:val="00E64BAD"/>
    <w:rsid w:val="00EA104D"/>
    <w:rsid w:val="00EC2C85"/>
    <w:rsid w:val="00ED42C3"/>
    <w:rsid w:val="00EE183A"/>
    <w:rsid w:val="00EF7DA9"/>
    <w:rsid w:val="00EF7E56"/>
    <w:rsid w:val="00F0160A"/>
    <w:rsid w:val="00F05DFF"/>
    <w:rsid w:val="00F11185"/>
    <w:rsid w:val="00F118A6"/>
    <w:rsid w:val="00F17FE8"/>
    <w:rsid w:val="00F2281B"/>
    <w:rsid w:val="00F25435"/>
    <w:rsid w:val="00F3352F"/>
    <w:rsid w:val="00F35425"/>
    <w:rsid w:val="00F63718"/>
    <w:rsid w:val="00F66143"/>
    <w:rsid w:val="00F73052"/>
    <w:rsid w:val="00F942A9"/>
    <w:rsid w:val="00F97000"/>
    <w:rsid w:val="00FC2DEA"/>
    <w:rsid w:val="00FD0802"/>
    <w:rsid w:val="00FE41EB"/>
    <w:rsid w:val="00FF21B2"/>
    <w:rsid w:val="00FF54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15:docId w15:val="{510C94E2-6F94-4632-90E2-BE1AFFA3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FollowedHyperlink">
    <w:name w:val="FollowedHyperlink"/>
    <w:basedOn w:val="DefaultParagraphFont"/>
    <w:semiHidden/>
    <w:unhideWhenUsed/>
    <w:rsid w:val="00E26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hyperlink" Target="mailto:stein@oakland.edu" TargetMode="External"/><Relationship Id="rId18" Type="http://schemas.openxmlformats.org/officeDocument/2006/relationships/hyperlink" Target="http://www.teac.org/wp-content/uploads/2009/03/quality-principles-for-teacher-education-program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e2345@oakland.edu" TargetMode="External"/><Relationship Id="rId17" Type="http://schemas.openxmlformats.org/officeDocument/2006/relationships/hyperlink" Target="http://www.teac.org/wp-content/uploads/2009/03/quality-principles-for-teacher-education-programs.pdf" TargetMode="External"/><Relationship Id="rId2" Type="http://schemas.openxmlformats.org/officeDocument/2006/relationships/numbering" Target="numbering.xml"/><Relationship Id="rId16" Type="http://schemas.openxmlformats.org/officeDocument/2006/relationships/hyperlink" Target="http://www.teac.org/wp-content/uploads/2009/03/quality-principles-for-teacher-education-program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ymond@oakland.edu" TargetMode="External"/><Relationship Id="rId5" Type="http://schemas.openxmlformats.org/officeDocument/2006/relationships/webSettings" Target="webSettings.xml"/><Relationship Id="rId15" Type="http://schemas.openxmlformats.org/officeDocument/2006/relationships/hyperlink" Target="http://www.teac.org/wp-content/uploads/2009/03/quality-principles-for-teacher-education-programs.pdf" TargetMode="External"/><Relationship Id="rId10" Type="http://schemas.openxmlformats.org/officeDocument/2006/relationships/hyperlink" Target="mailto:ternes@oakland.edu" TargetMode="External"/><Relationship Id="rId19"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hyperlink" Target="mailto:jmargerumleys@oakland.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4636-FEE4-4B81-9AF7-3A435010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Mary Stein</cp:lastModifiedBy>
  <cp:revision>2</cp:revision>
  <cp:lastPrinted>2013-10-30T12:38:00Z</cp:lastPrinted>
  <dcterms:created xsi:type="dcterms:W3CDTF">2016-11-15T17:02:00Z</dcterms:created>
  <dcterms:modified xsi:type="dcterms:W3CDTF">2016-11-15T17:02:00Z</dcterms:modified>
</cp:coreProperties>
</file>