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42" w:rsidRPr="000B1B42" w:rsidRDefault="000B1B42" w:rsidP="000B1B42">
      <w:pPr>
        <w:spacing w:after="0" w:line="240" w:lineRule="auto"/>
        <w:jc w:val="center"/>
        <w:rPr>
          <w:rFonts w:ascii="Times New Roman" w:eastAsia="SimSun" w:hAnsi="Times New Roman" w:cs="Times New Roman"/>
          <w:b/>
          <w:sz w:val="24"/>
          <w:szCs w:val="24"/>
          <w:u w:val="single"/>
          <w:lang w:eastAsia="zh-CN"/>
        </w:rPr>
      </w:pPr>
      <w:r w:rsidRPr="000B1B42">
        <w:rPr>
          <w:rFonts w:ascii="Times New Roman" w:eastAsia="SimSun" w:hAnsi="Times New Roman" w:cs="Times New Roman"/>
          <w:b/>
          <w:sz w:val="24"/>
          <w:szCs w:val="24"/>
          <w:u w:val="single"/>
          <w:lang w:eastAsia="zh-CN"/>
        </w:rPr>
        <w:t>GENDER EQUITY OBSERVATION FORM</w:t>
      </w:r>
    </w:p>
    <w:p w:rsidR="000B1B42" w:rsidRPr="000B1B42" w:rsidRDefault="000B1B42" w:rsidP="000B1B42">
      <w:pPr>
        <w:tabs>
          <w:tab w:val="left" w:pos="0"/>
        </w:tabs>
        <w:spacing w:after="0" w:line="240" w:lineRule="auto"/>
        <w:jc w:val="center"/>
        <w:rPr>
          <w:rFonts w:ascii="Times New Roman" w:eastAsia="Times New Roman" w:hAnsi="Times New Roman" w:cs="Times New Roman"/>
          <w:b/>
          <w:sz w:val="24"/>
          <w:szCs w:val="20"/>
          <w:u w:val="single"/>
        </w:rPr>
      </w:pPr>
    </w:p>
    <w:p w:rsidR="000B1B42" w:rsidRPr="000B1B42" w:rsidRDefault="000B1B42" w:rsidP="000B1B42">
      <w:pPr>
        <w:tabs>
          <w:tab w:val="left" w:pos="0"/>
        </w:tabs>
        <w:spacing w:after="0" w:line="240" w:lineRule="auto"/>
        <w:rPr>
          <w:rFonts w:ascii="Times New Roman" w:eastAsia="Times New Roman" w:hAnsi="Times New Roman" w:cs="Times New Roman"/>
          <w:b/>
          <w:sz w:val="20"/>
          <w:szCs w:val="20"/>
        </w:rPr>
      </w:pPr>
      <w:r w:rsidRPr="000B1B42">
        <w:rPr>
          <w:rFonts w:ascii="Times New Roman" w:eastAsia="Times New Roman" w:hAnsi="Times New Roman" w:cs="Times New Roman"/>
          <w:b/>
          <w:sz w:val="20"/>
          <w:szCs w:val="20"/>
        </w:rPr>
        <w:t>OBSERVATION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B1B42" w:rsidRPr="000B1B42" w:rsidTr="001D3EFC">
        <w:tblPrEx>
          <w:tblCellMar>
            <w:top w:w="0" w:type="dxa"/>
            <w:bottom w:w="0" w:type="dxa"/>
          </w:tblCellMar>
        </w:tblPrEx>
        <w:tc>
          <w:tcPr>
            <w:tcW w:w="8856"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Complete the information in the upper left-hand corner.</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Each row of the grid corresponds to one student/teacher interaction.</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Please note in the comment column, any events that occur during an interaction that is indicative of the interaction quality.  For example, unusually long interaction times.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Limit observation time to 30 minutes.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Student type – gender and ethnicity – circle in the first column; there should be two circles in each box; one for gender and the other for ethnicity.</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Gender-                                 F = Female                                   M = Male</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Ethnicity-                              A = Asian                                   AA = African American</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C = Caucasian                               H = Hispanic</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P = Predominant ethnic group represented by 3 or more students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O = Students that do not fall into any of the listed ethnic groups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Frequency-                             1 = The first time a student is called on during the observation period</w:t>
            </w:r>
          </w:p>
          <w:p w:rsidR="000B1B42" w:rsidRPr="000B1B42" w:rsidRDefault="000B1B42" w:rsidP="000B1B42">
            <w:pPr>
              <w:tabs>
                <w:tab w:val="left" w:pos="0"/>
              </w:tabs>
              <w:autoSpaceDE w:val="0"/>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R = Circled each time the same student is called on after the 1</w:t>
            </w:r>
            <w:r w:rsidRPr="000B1B42">
              <w:rPr>
                <w:rFonts w:ascii="ZWAdobeF" w:eastAsia="Times New Roman" w:hAnsi="ZWAdobeF" w:cs="Times New Roman"/>
                <w:sz w:val="2"/>
                <w:szCs w:val="20"/>
              </w:rPr>
              <w:t>P</w:t>
            </w:r>
            <w:r w:rsidRPr="000B1B42">
              <w:rPr>
                <w:rFonts w:ascii="Times New Roman" w:eastAsia="Times New Roman" w:hAnsi="Times New Roman" w:cs="Times New Roman"/>
                <w:sz w:val="20"/>
                <w:szCs w:val="20"/>
                <w:vertAlign w:val="superscript"/>
              </w:rPr>
              <w:t>st</w:t>
            </w:r>
            <w:r w:rsidRPr="000B1B42">
              <w:rPr>
                <w:rFonts w:ascii="ZWAdobeF" w:eastAsia="Times New Roman" w:hAnsi="ZWAdobeF" w:cs="Times New Roman"/>
                <w:sz w:val="2"/>
                <w:szCs w:val="20"/>
                <w:vertAlign w:val="superscript"/>
              </w:rPr>
              <w:t>P</w:t>
            </w:r>
            <w:r w:rsidRPr="000B1B42">
              <w:rPr>
                <w:rFonts w:ascii="Times New Roman" w:eastAsia="Times New Roman" w:hAnsi="Times New Roman" w:cs="Times New Roman"/>
                <w:sz w:val="20"/>
                <w:szCs w:val="20"/>
              </w:rPr>
              <w:t xml:space="preserve"> interaction</w:t>
            </w:r>
          </w:p>
        </w:tc>
      </w:tr>
    </w:tbl>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b/>
          <w:sz w:val="20"/>
          <w:szCs w:val="20"/>
        </w:rPr>
      </w:pPr>
      <w:r w:rsidRPr="000B1B42">
        <w:rPr>
          <w:rFonts w:ascii="Times New Roman" w:eastAsia="Times New Roman" w:hAnsi="Times New Roman" w:cs="Times New Roman"/>
          <w:b/>
          <w:sz w:val="20"/>
          <w:szCs w:val="20"/>
        </w:rPr>
        <w:t>DEFINITIONS OF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B1B42" w:rsidRPr="000B1B42" w:rsidTr="001D3EFC">
        <w:tblPrEx>
          <w:tblCellMar>
            <w:top w:w="0" w:type="dxa"/>
            <w:bottom w:w="0" w:type="dxa"/>
          </w:tblCellMar>
        </w:tblPrEx>
        <w:tc>
          <w:tcPr>
            <w:tcW w:w="8856"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b/>
                <w:sz w:val="20"/>
                <w:szCs w:val="20"/>
              </w:rPr>
              <w:t xml:space="preserve">Verbal Teacher Responses – </w:t>
            </w:r>
            <w:r w:rsidRPr="000B1B42">
              <w:rPr>
                <w:rFonts w:ascii="Times New Roman" w:eastAsia="Times New Roman" w:hAnsi="Times New Roman" w:cs="Times New Roman"/>
                <w:sz w:val="20"/>
                <w:szCs w:val="20"/>
              </w:rPr>
              <w:t>include the following:</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Acceptance – is recorded when a teacher explicitly or implicitly accepts a student answer as appropriate or correct.  Examples include comments such as “ok”, “uh huh”, “right”, and “yes”.  These reactions imply approval.  Also mark acceptance when a student offers a response and the teacher does not make an explicit answer but instead continues with further comments or questions that imply the response was appropriate.</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Praise – is recorded each time the teacher makes a comment clearly intended as praise or positive reinforcement.  Examples include “Good job!”, “That’s exactly right”, “This paper shows much improvement”.  Praise involves both the content of the teacher’s comment and the intonation of the teacher’s voice.</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Higher Level Questioning – is recorded each time the teacher moves the learning along and challenges the student to think.  It requires more complex mental processes than simple recall.  For example, the teacher requires the student to use original thought, recall related facts from several sources, express an opinion and give reasons, predict the consequences of certain actions or organize and evaluate information in a new way.</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Criticism – is recorded each time the teacher’s comments go beyond making corrections on a student’s work, appearance or conduct to clear, strong disapproval.  It may involve a warning or penalty.  Make + for positive criticisms and a – for negative criticisms.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b/>
                <w:sz w:val="20"/>
                <w:szCs w:val="20"/>
              </w:rPr>
              <w:t xml:space="preserve">Nonverbal Teacher Responses </w:t>
            </w:r>
            <w:r w:rsidRPr="000B1B42">
              <w:rPr>
                <w:rFonts w:ascii="Times New Roman" w:eastAsia="Times New Roman" w:hAnsi="Times New Roman" w:cs="Times New Roman"/>
                <w:sz w:val="20"/>
                <w:szCs w:val="20"/>
              </w:rPr>
              <w:t>– include the following:</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Wait Time – is recorded each time the teacher and students allow at least five seconds for thinking, i.e. the teacher waits five seconds before terminating the response opportunity (usually by asking another student the same question), assisting or providing additional information.</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Physical Closeness – is recorded each time the teacher stands or sits within an arm’s length in a stationary position.  Do not code if the teacher merely walks by a student.  Record physical closeness if a student approaches the teacher and stands close by, if the teacher remains close to one or more students during an entire observation or if the teacher leaves those students and later returns.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bl>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autoSpaceDE w:val="0"/>
        <w:spacing w:after="0" w:line="240" w:lineRule="auto"/>
        <w:jc w:val="center"/>
        <w:rPr>
          <w:rFonts w:ascii="ZWAdobeF" w:eastAsia="Times New Roman" w:hAnsi="ZWAdobeF" w:cs="Times New Roman"/>
          <w:sz w:val="2"/>
          <w:szCs w:val="20"/>
        </w:rPr>
      </w:pPr>
      <w:r w:rsidRPr="000B1B42">
        <w:rPr>
          <w:rFonts w:ascii="ZWAdobeF" w:eastAsia="Times New Roman" w:hAnsi="ZWAdobeF" w:cs="Times New Roman"/>
          <w:sz w:val="2"/>
          <w:szCs w:val="20"/>
        </w:rPr>
        <w:t>U</w:t>
      </w:r>
    </w:p>
    <w:p w:rsidR="000B1B42" w:rsidRPr="000B1B42" w:rsidRDefault="000B1B42" w:rsidP="000B1B42">
      <w:pPr>
        <w:tabs>
          <w:tab w:val="left" w:pos="0"/>
        </w:tabs>
        <w:autoSpaceDE w:val="0"/>
        <w:spacing w:after="0" w:line="240" w:lineRule="auto"/>
        <w:jc w:val="center"/>
        <w:rPr>
          <w:rFonts w:ascii="Times New Roman" w:eastAsia="Times New Roman" w:hAnsi="Times New Roman" w:cs="Times New Roman"/>
          <w:b/>
          <w:sz w:val="24"/>
          <w:szCs w:val="20"/>
          <w:u w:val="single"/>
        </w:rPr>
      </w:pPr>
      <w:r w:rsidRPr="000B1B42">
        <w:rPr>
          <w:rFonts w:ascii="ZWAdobeF" w:eastAsia="Times New Roman" w:hAnsi="ZWAdobeF" w:cs="Times New Roman"/>
          <w:sz w:val="2"/>
          <w:szCs w:val="20"/>
        </w:rPr>
        <w:br w:type="page"/>
      </w:r>
      <w:r w:rsidRPr="000B1B42">
        <w:rPr>
          <w:rFonts w:ascii="Times New Roman" w:eastAsia="Times New Roman" w:hAnsi="Times New Roman" w:cs="Times New Roman"/>
          <w:b/>
          <w:sz w:val="24"/>
          <w:szCs w:val="20"/>
          <w:u w:val="single"/>
        </w:rPr>
        <w:lastRenderedPageBreak/>
        <w:t>GENDER EQUITY OBSERVATION FORM</w:t>
      </w:r>
    </w:p>
    <w:p w:rsidR="000B1B42" w:rsidRPr="000B1B42" w:rsidRDefault="000B1B42" w:rsidP="000B1B42">
      <w:pPr>
        <w:tabs>
          <w:tab w:val="left" w:pos="0"/>
        </w:tabs>
        <w:spacing w:after="0" w:line="240" w:lineRule="auto"/>
        <w:jc w:val="center"/>
        <w:rPr>
          <w:rFonts w:ascii="Times New Roman" w:eastAsia="Times New Roman" w:hAnsi="Times New Roman" w:cs="Times New Roman"/>
          <w:b/>
          <w:sz w:val="24"/>
          <w:szCs w:val="20"/>
          <w:u w:val="single"/>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Teacher: __________________________</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proofErr w:type="gramStart"/>
      <w:r w:rsidRPr="000B1B42">
        <w:rPr>
          <w:rFonts w:ascii="Times New Roman" w:eastAsia="Times New Roman" w:hAnsi="Times New Roman" w:cs="Times New Roman"/>
          <w:sz w:val="20"/>
          <w:szCs w:val="20"/>
        </w:rPr>
        <w:t>One</w:t>
      </w:r>
      <w:proofErr w:type="gramEnd"/>
      <w:r w:rsidRPr="000B1B42">
        <w:rPr>
          <w:rFonts w:ascii="Times New Roman" w:eastAsia="Times New Roman" w:hAnsi="Times New Roman" w:cs="Times New Roman"/>
          <w:sz w:val="20"/>
          <w:szCs w:val="20"/>
        </w:rPr>
        <w:t xml:space="preserve"> row corresponds to one interaction</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Observer: _________________________</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proofErr w:type="gramStart"/>
      <w:r w:rsidRPr="000B1B42">
        <w:rPr>
          <w:rFonts w:ascii="Times New Roman" w:eastAsia="Times New Roman" w:hAnsi="Times New Roman" w:cs="Times New Roman"/>
          <w:sz w:val="20"/>
          <w:szCs w:val="20"/>
        </w:rPr>
        <w:t>Please</w:t>
      </w:r>
      <w:proofErr w:type="gramEnd"/>
      <w:r w:rsidRPr="000B1B42">
        <w:rPr>
          <w:rFonts w:ascii="Times New Roman" w:eastAsia="Times New Roman" w:hAnsi="Times New Roman" w:cs="Times New Roman"/>
          <w:sz w:val="20"/>
          <w:szCs w:val="20"/>
        </w:rPr>
        <w:t xml:space="preserve"> limit observation time to 30 minutes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Observation Time: __________________</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t xml:space="preserve">F=Female </w:t>
      </w:r>
      <w:r w:rsidRPr="000B1B42">
        <w:rPr>
          <w:rFonts w:ascii="Times New Roman" w:eastAsia="Times New Roman" w:hAnsi="Times New Roman" w:cs="Times New Roman"/>
          <w:sz w:val="20"/>
          <w:szCs w:val="20"/>
        </w:rPr>
        <w:tab/>
        <w:t>M=Male</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Subject Area: ______________________</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t xml:space="preserve">A=Asian   AA=African American   C=Caucasian   </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P=please list the ethnic group</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t>H=Hispanic</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Represented by this letter -</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t>P=Predominant ethnic group of 3 or more students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_________________________________</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t>O=Students who don’t fall into listed ethnic groups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w:t>
      </w:r>
      <w:proofErr w:type="gramStart"/>
      <w:r w:rsidRPr="000B1B42">
        <w:rPr>
          <w:rFonts w:ascii="Times New Roman" w:eastAsia="Times New Roman" w:hAnsi="Times New Roman" w:cs="Times New Roman"/>
          <w:sz w:val="20"/>
          <w:szCs w:val="20"/>
        </w:rPr>
        <w:t>of</w:t>
      </w:r>
      <w:proofErr w:type="gramEnd"/>
      <w:r w:rsidRPr="000B1B42">
        <w:rPr>
          <w:rFonts w:ascii="Times New Roman" w:eastAsia="Times New Roman" w:hAnsi="Times New Roman" w:cs="Times New Roman"/>
          <w:sz w:val="20"/>
          <w:szCs w:val="20"/>
        </w:rPr>
        <w:t xml:space="preserve"> Boys_______# of Girls___________</w:t>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t>1=First time student is called on to respond</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r>
      <w:r w:rsidRPr="000B1B42">
        <w:rPr>
          <w:rFonts w:ascii="Times New Roman" w:eastAsia="Times New Roman" w:hAnsi="Times New Roman" w:cs="Times New Roman"/>
          <w:sz w:val="20"/>
          <w:szCs w:val="20"/>
        </w:rPr>
        <w:tab/>
        <w:t>R=Recorded any time a student is called on afterward</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16"/>
          <w:szCs w:val="20"/>
        </w:rPr>
        <w:tab/>
      </w:r>
      <w:r w:rsidRPr="000B1B42">
        <w:rPr>
          <w:rFonts w:ascii="Times New Roman" w:eastAsia="Times New Roman" w:hAnsi="Times New Roman" w:cs="Times New Roman"/>
          <w:sz w:val="16"/>
          <w:szCs w:val="20"/>
        </w:rPr>
        <w:tab/>
      </w:r>
      <w:r w:rsidRPr="000B1B42">
        <w:rPr>
          <w:rFonts w:ascii="Times New Roman" w:eastAsia="Times New Roman" w:hAnsi="Times New Roman" w:cs="Times New Roman"/>
          <w:sz w:val="20"/>
          <w:szCs w:val="20"/>
        </w:rPr>
        <w:t>Verbal Responses                                                     Nonverbal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70"/>
        <w:gridCol w:w="720"/>
        <w:gridCol w:w="1350"/>
        <w:gridCol w:w="1080"/>
        <w:gridCol w:w="774"/>
        <w:gridCol w:w="1107"/>
        <w:gridCol w:w="1107"/>
      </w:tblGrid>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Student Type</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Acceptance</w:t>
            </w: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Praise</w:t>
            </w: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Higher Level Questioning</w:t>
            </w: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Criticism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         -</w:t>
            </w: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Wait Time</w:t>
            </w: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Physical Closeness</w:t>
            </w: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Comment</w:t>
            </w: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r w:rsidR="000B1B42" w:rsidRPr="000B1B42" w:rsidTr="001D3EFC">
        <w:tblPrEx>
          <w:tblCellMar>
            <w:top w:w="0" w:type="dxa"/>
            <w:bottom w:w="0" w:type="dxa"/>
          </w:tblCellMar>
        </w:tblPrEx>
        <w:tc>
          <w:tcPr>
            <w:tcW w:w="1548"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F   M</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A AA C H P 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1 R</w:t>
            </w:r>
          </w:p>
        </w:tc>
        <w:tc>
          <w:tcPr>
            <w:tcW w:w="117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2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35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080"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774"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c>
          <w:tcPr>
            <w:tcW w:w="1107" w:type="dxa"/>
          </w:tcPr>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tc>
      </w:tr>
    </w:tbl>
    <w:p w:rsidR="000B1B42" w:rsidRPr="000B1B42" w:rsidRDefault="000B1B42" w:rsidP="000B1B42">
      <w:pPr>
        <w:tabs>
          <w:tab w:val="left" w:pos="0"/>
        </w:tabs>
        <w:spacing w:after="0" w:line="240" w:lineRule="auto"/>
        <w:rPr>
          <w:rFonts w:ascii="Times New Roman" w:eastAsia="Times New Roman" w:hAnsi="Times New Roman" w:cs="Times New Roman"/>
          <w:sz w:val="16"/>
          <w:szCs w:val="20"/>
        </w:rPr>
      </w:pPr>
      <w:r w:rsidRPr="000B1B42">
        <w:rPr>
          <w:rFonts w:ascii="Times New Roman" w:eastAsia="Times New Roman" w:hAnsi="Times New Roman" w:cs="Times New Roman"/>
          <w:sz w:val="16"/>
          <w:szCs w:val="20"/>
        </w:rPr>
        <w:t>Adapted from Project Intersect (</w:t>
      </w:r>
      <w:smartTag w:uri="urn:schemas-microsoft-com:office:smarttags" w:element="City">
        <w:smartTag w:uri="urn:schemas-microsoft-com:office:smarttags" w:element="place">
          <w:r w:rsidRPr="000B1B42">
            <w:rPr>
              <w:rFonts w:ascii="Times New Roman" w:eastAsia="Times New Roman" w:hAnsi="Times New Roman" w:cs="Times New Roman"/>
              <w:sz w:val="16"/>
              <w:szCs w:val="20"/>
            </w:rPr>
            <w:t>Myra</w:t>
          </w:r>
        </w:smartTag>
      </w:smartTag>
      <w:r w:rsidRPr="000B1B42">
        <w:rPr>
          <w:rFonts w:ascii="Times New Roman" w:eastAsia="Times New Roman" w:hAnsi="Times New Roman" w:cs="Times New Roman"/>
          <w:sz w:val="16"/>
          <w:szCs w:val="20"/>
        </w:rPr>
        <w:t xml:space="preserve"> and David </w:t>
      </w:r>
      <w:proofErr w:type="spellStart"/>
      <w:r w:rsidRPr="000B1B42">
        <w:rPr>
          <w:rFonts w:ascii="Times New Roman" w:eastAsia="Times New Roman" w:hAnsi="Times New Roman" w:cs="Times New Roman"/>
          <w:sz w:val="16"/>
          <w:szCs w:val="20"/>
        </w:rPr>
        <w:t>Sadker</w:t>
      </w:r>
      <w:proofErr w:type="spellEnd"/>
      <w:r w:rsidRPr="000B1B42">
        <w:rPr>
          <w:rFonts w:ascii="Times New Roman" w:eastAsia="Times New Roman" w:hAnsi="Times New Roman" w:cs="Times New Roman"/>
          <w:sz w:val="16"/>
          <w:szCs w:val="20"/>
        </w:rPr>
        <w:t>) &amp; GESA (Delores Grayson)</w:t>
      </w:r>
    </w:p>
    <w:p w:rsidR="000B1B42" w:rsidRPr="000B1B42" w:rsidRDefault="000B1B42" w:rsidP="000B1B42">
      <w:pPr>
        <w:tabs>
          <w:tab w:val="left" w:pos="0"/>
        </w:tabs>
        <w:spacing w:after="0" w:line="240" w:lineRule="auto"/>
        <w:rPr>
          <w:rFonts w:ascii="Times New Roman" w:eastAsia="Times New Roman" w:hAnsi="Times New Roman" w:cs="Times New Roman"/>
          <w:sz w:val="16"/>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Developed by </w:t>
      </w:r>
      <w:proofErr w:type="spellStart"/>
      <w:r w:rsidRPr="000B1B42">
        <w:rPr>
          <w:rFonts w:ascii="Times New Roman" w:eastAsia="Times New Roman" w:hAnsi="Times New Roman" w:cs="Times New Roman"/>
          <w:sz w:val="20"/>
          <w:szCs w:val="20"/>
        </w:rPr>
        <w:t>Cranbrook</w:t>
      </w:r>
      <w:proofErr w:type="spellEnd"/>
      <w:r w:rsidRPr="000B1B42">
        <w:rPr>
          <w:rFonts w:ascii="Times New Roman" w:eastAsia="Times New Roman" w:hAnsi="Times New Roman" w:cs="Times New Roman"/>
          <w:sz w:val="20"/>
          <w:szCs w:val="20"/>
        </w:rPr>
        <w:t xml:space="preserve"> Institute of Science and </w:t>
      </w:r>
      <w:smartTag w:uri="urn:schemas-microsoft-com:office:smarttags" w:element="place">
        <w:smartTag w:uri="urn:schemas-microsoft-com:office:smarttags" w:element="PlaceName">
          <w:r w:rsidRPr="000B1B42">
            <w:rPr>
              <w:rFonts w:ascii="Times New Roman" w:eastAsia="Times New Roman" w:hAnsi="Times New Roman" w:cs="Times New Roman"/>
              <w:sz w:val="20"/>
              <w:szCs w:val="20"/>
            </w:rPr>
            <w:t>Oakland</w:t>
          </w:r>
        </w:smartTag>
        <w:r w:rsidRPr="000B1B42">
          <w:rPr>
            <w:rFonts w:ascii="Times New Roman" w:eastAsia="Times New Roman" w:hAnsi="Times New Roman" w:cs="Times New Roman"/>
            <w:sz w:val="20"/>
            <w:szCs w:val="20"/>
          </w:rPr>
          <w:t xml:space="preserve"> </w:t>
        </w:r>
        <w:smartTag w:uri="urn:schemas-microsoft-com:office:smarttags" w:element="PlaceType">
          <w:r w:rsidRPr="000B1B42">
            <w:rPr>
              <w:rFonts w:ascii="Times New Roman" w:eastAsia="Times New Roman" w:hAnsi="Times New Roman" w:cs="Times New Roman"/>
              <w:sz w:val="20"/>
              <w:szCs w:val="20"/>
            </w:rPr>
            <w:t>University</w:t>
          </w:r>
        </w:smartTag>
      </w:smartTag>
      <w:r w:rsidRPr="000B1B42">
        <w:rPr>
          <w:rFonts w:ascii="Times New Roman" w:eastAsia="Times New Roman" w:hAnsi="Times New Roman" w:cs="Times New Roman"/>
          <w:sz w:val="20"/>
          <w:szCs w:val="20"/>
        </w:rPr>
        <w:t xml:space="preserve"> (1996)</w:t>
      </w:r>
    </w:p>
    <w:p w:rsidR="000B1B42" w:rsidRPr="000B1B42" w:rsidRDefault="000B1B42" w:rsidP="000B1B42">
      <w:pPr>
        <w:tabs>
          <w:tab w:val="left" w:pos="0"/>
        </w:tabs>
        <w:spacing w:after="0" w:line="240" w:lineRule="auto"/>
        <w:rPr>
          <w:rFonts w:ascii="Times New Roman" w:eastAsia="Times New Roman" w:hAnsi="Times New Roman" w:cs="Times New Roman"/>
          <w:sz w:val="24"/>
          <w:szCs w:val="20"/>
        </w:rPr>
      </w:pPr>
    </w:p>
    <w:p w:rsidR="000B1B42" w:rsidRPr="000B1B42" w:rsidRDefault="000B1B42" w:rsidP="000B1B42">
      <w:pPr>
        <w:tabs>
          <w:tab w:val="left" w:pos="0"/>
        </w:tabs>
        <w:spacing w:after="0" w:line="240" w:lineRule="auto"/>
        <w:jc w:val="center"/>
        <w:rPr>
          <w:rFonts w:ascii="Times New Roman" w:eastAsia="Times New Roman" w:hAnsi="Times New Roman" w:cs="Times New Roman"/>
          <w:sz w:val="20"/>
          <w:szCs w:val="20"/>
        </w:rPr>
      </w:pPr>
      <w:r w:rsidRPr="000B1B42">
        <w:rPr>
          <w:rFonts w:ascii="Times New Roman" w:eastAsia="Times New Roman" w:hAnsi="Times New Roman" w:cs="Times New Roman"/>
          <w:sz w:val="24"/>
          <w:szCs w:val="20"/>
        </w:rPr>
        <w:br w:type="page"/>
      </w:r>
      <w:r w:rsidRPr="000B1B42">
        <w:rPr>
          <w:rFonts w:ascii="Times New Roman" w:eastAsia="Times New Roman" w:hAnsi="Times New Roman" w:cs="Times New Roman"/>
          <w:b/>
          <w:sz w:val="20"/>
          <w:szCs w:val="20"/>
        </w:rPr>
        <w:lastRenderedPageBreak/>
        <w:t>Survey of Gender-Equitable Teaching Strategies</w:t>
      </w:r>
    </w:p>
    <w:p w:rsidR="000B1B42" w:rsidRPr="000B1B42" w:rsidRDefault="000B1B42" w:rsidP="000B1B42">
      <w:pPr>
        <w:tabs>
          <w:tab w:val="left" w:pos="0"/>
        </w:tabs>
        <w:spacing w:after="0" w:line="240" w:lineRule="auto"/>
        <w:jc w:val="center"/>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Intern: ______________________ Grade</w:t>
      </w:r>
      <w:proofErr w:type="gramStart"/>
      <w:r w:rsidRPr="000B1B42">
        <w:rPr>
          <w:rFonts w:ascii="Times New Roman" w:eastAsia="Times New Roman" w:hAnsi="Times New Roman" w:cs="Times New Roman"/>
          <w:sz w:val="20"/>
          <w:szCs w:val="20"/>
        </w:rPr>
        <w:t>:</w:t>
      </w:r>
      <w:smartTag w:uri="urn:schemas-microsoft-com:office:smarttags" w:element="place">
        <w:smartTag w:uri="urn:schemas-microsoft-com:office:smarttags" w:element="PlaceName">
          <w:r w:rsidRPr="000B1B42">
            <w:rPr>
              <w:rFonts w:ascii="Times New Roman" w:eastAsia="Times New Roman" w:hAnsi="Times New Roman" w:cs="Times New Roman"/>
              <w:sz w:val="20"/>
              <w:szCs w:val="20"/>
            </w:rPr>
            <w:t>_</w:t>
          </w:r>
          <w:proofErr w:type="gramEnd"/>
          <w:r w:rsidRPr="000B1B42">
            <w:rPr>
              <w:rFonts w:ascii="Times New Roman" w:eastAsia="Times New Roman" w:hAnsi="Times New Roman" w:cs="Times New Roman"/>
              <w:sz w:val="20"/>
              <w:szCs w:val="20"/>
            </w:rPr>
            <w:t>_______</w:t>
          </w:r>
        </w:smartTag>
        <w:r w:rsidRPr="000B1B42">
          <w:rPr>
            <w:rFonts w:ascii="Times New Roman" w:eastAsia="Times New Roman" w:hAnsi="Times New Roman" w:cs="Times New Roman"/>
            <w:sz w:val="20"/>
            <w:szCs w:val="20"/>
          </w:rPr>
          <w:t xml:space="preserve">  </w:t>
        </w:r>
        <w:smartTag w:uri="urn:schemas-microsoft-com:office:smarttags" w:element="PlaceType">
          <w:r w:rsidRPr="000B1B42">
            <w:rPr>
              <w:rFonts w:ascii="Times New Roman" w:eastAsia="Times New Roman" w:hAnsi="Times New Roman" w:cs="Times New Roman"/>
              <w:sz w:val="20"/>
              <w:szCs w:val="20"/>
            </w:rPr>
            <w:t>University</w:t>
          </w:r>
        </w:smartTag>
      </w:smartTag>
      <w:r w:rsidRPr="000B1B42">
        <w:rPr>
          <w:rFonts w:ascii="Times New Roman" w:eastAsia="Times New Roman" w:hAnsi="Times New Roman" w:cs="Times New Roman"/>
          <w:sz w:val="20"/>
          <w:szCs w:val="20"/>
        </w:rPr>
        <w:t xml:space="preserve"> Supervisor: _______________________</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Briefly describe the student population you taught this semester.</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w:t>
      </w:r>
      <w:proofErr w:type="gramStart"/>
      <w:r w:rsidRPr="000B1B42">
        <w:rPr>
          <w:rFonts w:ascii="Times New Roman" w:eastAsia="Times New Roman" w:hAnsi="Times New Roman" w:cs="Times New Roman"/>
          <w:sz w:val="20"/>
          <w:szCs w:val="20"/>
        </w:rPr>
        <w:t>females</w:t>
      </w:r>
      <w:proofErr w:type="gramEnd"/>
      <w:r w:rsidRPr="000B1B42">
        <w:rPr>
          <w:rFonts w:ascii="Times New Roman" w:eastAsia="Times New Roman" w:hAnsi="Times New Roman" w:cs="Times New Roman"/>
          <w:sz w:val="20"/>
          <w:szCs w:val="20"/>
        </w:rPr>
        <w:t>: _______</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 xml:space="preserve"># </w:t>
      </w:r>
      <w:proofErr w:type="gramStart"/>
      <w:r w:rsidRPr="000B1B42">
        <w:rPr>
          <w:rFonts w:ascii="Times New Roman" w:eastAsia="Times New Roman" w:hAnsi="Times New Roman" w:cs="Times New Roman"/>
          <w:sz w:val="20"/>
          <w:szCs w:val="20"/>
        </w:rPr>
        <w:t>males</w:t>
      </w:r>
      <w:proofErr w:type="gramEnd"/>
      <w:r w:rsidRPr="000B1B42">
        <w:rPr>
          <w:rFonts w:ascii="Times New Roman" w:eastAsia="Times New Roman" w:hAnsi="Times New Roman" w:cs="Times New Roman"/>
          <w:sz w:val="20"/>
          <w:szCs w:val="20"/>
        </w:rPr>
        <w:t>: _________</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Comments: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autoSpaceDE w:val="0"/>
        <w:spacing w:after="0" w:line="240" w:lineRule="auto"/>
        <w:rPr>
          <w:rFonts w:ascii="Times New Roman" w:eastAsia="Times New Roman" w:hAnsi="Times New Roman" w:cs="Times New Roman"/>
          <w:sz w:val="20"/>
          <w:szCs w:val="20"/>
        </w:rPr>
      </w:pPr>
      <w:proofErr w:type="spellStart"/>
      <w:r w:rsidRPr="000B1B42">
        <w:rPr>
          <w:rFonts w:ascii="ZWAdobeF" w:eastAsia="Times New Roman" w:hAnsi="ZWAdobeF" w:cs="Times New Roman"/>
          <w:sz w:val="2"/>
          <w:szCs w:val="20"/>
        </w:rPr>
        <w:t>U</w:t>
      </w:r>
      <w:r w:rsidRPr="000B1B42">
        <w:rPr>
          <w:rFonts w:ascii="Times New Roman" w:eastAsia="Times New Roman" w:hAnsi="Times New Roman" w:cs="Times New Roman"/>
          <w:sz w:val="20"/>
          <w:szCs w:val="20"/>
          <w:u w:val="single"/>
        </w:rPr>
        <w:t>Gender</w:t>
      </w:r>
      <w:proofErr w:type="spellEnd"/>
      <w:r w:rsidRPr="000B1B42">
        <w:rPr>
          <w:rFonts w:ascii="Times New Roman" w:eastAsia="Times New Roman" w:hAnsi="Times New Roman" w:cs="Times New Roman"/>
          <w:sz w:val="20"/>
          <w:szCs w:val="20"/>
          <w:u w:val="single"/>
        </w:rPr>
        <w:t xml:space="preserve">-Equitable </w:t>
      </w:r>
      <w:proofErr w:type="spellStart"/>
      <w:r w:rsidRPr="000B1B42">
        <w:rPr>
          <w:rFonts w:ascii="Times New Roman" w:eastAsia="Times New Roman" w:hAnsi="Times New Roman" w:cs="Times New Roman"/>
          <w:sz w:val="20"/>
          <w:szCs w:val="20"/>
          <w:u w:val="single"/>
        </w:rPr>
        <w:t>Practices</w:t>
      </w:r>
      <w:r w:rsidRPr="000B1B42">
        <w:rPr>
          <w:rFonts w:ascii="ZWAdobeF" w:eastAsia="Times New Roman" w:hAnsi="ZWAdobeF" w:cs="Times New Roman"/>
          <w:sz w:val="2"/>
          <w:szCs w:val="20"/>
        </w:rPr>
        <w:t>U</w:t>
      </w:r>
      <w:proofErr w:type="spellEnd"/>
      <w:r w:rsidRPr="000B1B42">
        <w:rPr>
          <w:rFonts w:ascii="Times New Roman" w:eastAsia="Times New Roman" w:hAnsi="Times New Roman" w:cs="Times New Roman"/>
          <w:sz w:val="20"/>
          <w:szCs w:val="20"/>
        </w:rPr>
        <w:t>:</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Specifically name gender-equitable teaching strategies modeled by your cooperating teacher.</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Specifically name gender-equitable teaching strategies you were able to implement.  What caused you to do so?</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Describe how your university supervisor addressed gender-equitable teaching.</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r w:rsidRPr="000B1B42">
        <w:rPr>
          <w:rFonts w:ascii="Times New Roman" w:eastAsia="Times New Roman" w:hAnsi="Times New Roman" w:cs="Times New Roman"/>
          <w:sz w:val="20"/>
          <w:szCs w:val="20"/>
        </w:rPr>
        <w:t>How has the experience of using the Gender Equity Observation Form to evaluate your instructional practices made you more aware of equitable teaching behaviors?</w:t>
      </w: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rPr>
          <w:rFonts w:ascii="Times New Roman" w:eastAsia="Times New Roman" w:hAnsi="Times New Roman" w:cs="Times New Roman"/>
          <w:sz w:val="20"/>
          <w:szCs w:val="20"/>
        </w:rPr>
      </w:pPr>
    </w:p>
    <w:p w:rsidR="000B1B42" w:rsidRPr="000B1B42" w:rsidRDefault="000B1B42" w:rsidP="000B1B42">
      <w:pPr>
        <w:tabs>
          <w:tab w:val="left" w:pos="0"/>
        </w:tabs>
        <w:spacing w:after="0" w:line="240" w:lineRule="auto"/>
        <w:jc w:val="center"/>
        <w:rPr>
          <w:rFonts w:ascii="Times New Roman" w:eastAsia="Times New Roman" w:hAnsi="Times New Roman" w:cs="Times New Roman"/>
          <w:b/>
          <w:sz w:val="20"/>
          <w:szCs w:val="20"/>
        </w:rPr>
      </w:pPr>
      <w:r w:rsidRPr="000B1B42">
        <w:rPr>
          <w:rFonts w:ascii="Times New Roman" w:eastAsia="Times New Roman" w:hAnsi="Times New Roman" w:cs="Times New Roman"/>
          <w:b/>
          <w:sz w:val="20"/>
          <w:szCs w:val="20"/>
        </w:rPr>
        <w:t xml:space="preserve">Thank you for your thoughtful responses.  </w:t>
      </w:r>
    </w:p>
    <w:p w:rsidR="000B1B42" w:rsidRPr="000B1B42" w:rsidRDefault="000B1B42" w:rsidP="000B1B42">
      <w:pPr>
        <w:tabs>
          <w:tab w:val="left" w:pos="0"/>
        </w:tabs>
        <w:spacing w:after="0" w:line="240" w:lineRule="auto"/>
        <w:jc w:val="center"/>
        <w:rPr>
          <w:rFonts w:ascii="Times New Roman" w:eastAsia="Times New Roman" w:hAnsi="Times New Roman" w:cs="Times New Roman"/>
          <w:b/>
          <w:sz w:val="20"/>
          <w:szCs w:val="20"/>
        </w:rPr>
      </w:pPr>
      <w:r w:rsidRPr="000B1B42">
        <w:rPr>
          <w:rFonts w:ascii="Times New Roman" w:eastAsia="Times New Roman" w:hAnsi="Times New Roman" w:cs="Times New Roman"/>
          <w:b/>
          <w:sz w:val="20"/>
          <w:szCs w:val="20"/>
        </w:rPr>
        <w:t>You truly are the leaders in providing gender-fair learning environments.</w:t>
      </w:r>
    </w:p>
    <w:p w:rsidR="000B1B42" w:rsidRPr="000B1B42" w:rsidRDefault="000B1B42" w:rsidP="000B1B42">
      <w:pPr>
        <w:tabs>
          <w:tab w:val="left" w:pos="0"/>
        </w:tabs>
        <w:spacing w:after="0" w:line="240" w:lineRule="auto"/>
        <w:jc w:val="center"/>
        <w:rPr>
          <w:rFonts w:ascii="Times New Roman" w:eastAsia="Times New Roman" w:hAnsi="Times New Roman" w:cs="Times New Roman"/>
          <w:b/>
          <w:sz w:val="20"/>
          <w:szCs w:val="20"/>
        </w:rPr>
      </w:pPr>
    </w:p>
    <w:p w:rsidR="00C4351E" w:rsidRDefault="00C4351E" w:rsidP="000B1B42">
      <w:bookmarkStart w:id="0" w:name="_GoBack"/>
      <w:bookmarkEnd w:id="0"/>
    </w:p>
    <w:sectPr w:rsidR="00C4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WAdobe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42"/>
    <w:rsid w:val="000B1B42"/>
    <w:rsid w:val="004E689E"/>
    <w:rsid w:val="00C4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Sharon S. Hiller</cp:lastModifiedBy>
  <cp:revision>1</cp:revision>
  <dcterms:created xsi:type="dcterms:W3CDTF">2013-07-22T20:45:00Z</dcterms:created>
  <dcterms:modified xsi:type="dcterms:W3CDTF">2013-07-22T20:46:00Z</dcterms:modified>
</cp:coreProperties>
</file>