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28" w:rsidRPr="008B2490" w:rsidRDefault="00914C06" w:rsidP="004D61B5">
      <w:pPr>
        <w:spacing w:after="0" w:line="420" w:lineRule="atLeast"/>
        <w:outlineLvl w:val="1"/>
        <w:rPr>
          <w:rFonts w:ascii="ElidoBold" w:eastAsia="Times New Roman" w:hAnsi="ElidoBold" w:cs="Helvetica"/>
          <w:sz w:val="45"/>
          <w:szCs w:val="45"/>
          <w:lang w:val="en"/>
        </w:rPr>
      </w:pPr>
      <w:r w:rsidRPr="008B2490">
        <w:rPr>
          <w:rFonts w:ascii="ElidoBold" w:eastAsia="Times New Roman" w:hAnsi="ElidoBold" w:cs="Helvetica"/>
          <w:sz w:val="45"/>
          <w:szCs w:val="45"/>
          <w:lang w:val="en"/>
        </w:rPr>
        <w:t>Program Effectiveness Data</w:t>
      </w:r>
      <w:r w:rsidR="00076928" w:rsidRPr="008B2490">
        <w:rPr>
          <w:rFonts w:ascii="ElidoBold" w:eastAsia="Times New Roman" w:hAnsi="ElidoBold" w:cs="Helvetica"/>
          <w:sz w:val="45"/>
          <w:szCs w:val="45"/>
          <w:lang w:val="en"/>
        </w:rPr>
        <w:t xml:space="preserve"> </w:t>
      </w:r>
    </w:p>
    <w:p w:rsidR="00E95BC0" w:rsidRPr="00E95BC0" w:rsidRDefault="00076928" w:rsidP="00B010C5">
      <w:pPr>
        <w:spacing w:after="100" w:afterAutospacing="1" w:line="420" w:lineRule="atLeast"/>
        <w:outlineLvl w:val="1"/>
        <w:rPr>
          <w:rFonts w:ascii="ElidoBold" w:eastAsia="Times New Roman" w:hAnsi="ElidoBold" w:cs="Helvetica"/>
          <w:sz w:val="18"/>
          <w:szCs w:val="18"/>
          <w:lang w:val="en"/>
        </w:rPr>
      </w:pPr>
      <w:r w:rsidRPr="00E95BC0">
        <w:rPr>
          <w:rFonts w:ascii="ElidoBold" w:eastAsia="Times New Roman" w:hAnsi="ElidoBold" w:cs="Helvetica"/>
          <w:sz w:val="18"/>
          <w:szCs w:val="18"/>
          <w:lang w:val="en"/>
        </w:rPr>
        <w:t xml:space="preserve">NOTE:  </w:t>
      </w:r>
      <w:r w:rsidR="004143D2" w:rsidRPr="00E95BC0">
        <w:rPr>
          <w:rFonts w:ascii="ElidoBold" w:eastAsia="Times New Roman" w:hAnsi="ElidoBold" w:cs="Helvetica"/>
          <w:sz w:val="18"/>
          <w:szCs w:val="18"/>
          <w:lang w:val="en"/>
        </w:rPr>
        <w:t>T</w:t>
      </w:r>
      <w:r w:rsidRPr="00E95BC0">
        <w:rPr>
          <w:rFonts w:ascii="ElidoBold" w:eastAsia="Times New Roman" w:hAnsi="ElidoBold" w:cs="Helvetica"/>
          <w:sz w:val="18"/>
          <w:szCs w:val="18"/>
          <w:lang w:val="en"/>
        </w:rPr>
        <w:t xml:space="preserve">his program </w:t>
      </w:r>
      <w:r w:rsidR="001A77BA">
        <w:rPr>
          <w:rFonts w:ascii="ElidoBold" w:eastAsia="Times New Roman" w:hAnsi="ElidoBold" w:cs="Helvetica"/>
          <w:sz w:val="18"/>
          <w:szCs w:val="18"/>
          <w:lang w:val="en"/>
        </w:rPr>
        <w:t>has graduated 4</w:t>
      </w:r>
      <w:r w:rsidR="00273EB5" w:rsidRPr="00E95BC0">
        <w:rPr>
          <w:rFonts w:ascii="ElidoBold" w:eastAsia="Times New Roman" w:hAnsi="ElidoBold" w:cs="Helvetica"/>
          <w:sz w:val="18"/>
          <w:szCs w:val="18"/>
          <w:lang w:val="en"/>
        </w:rPr>
        <w:t xml:space="preserve"> classes (2015,</w:t>
      </w:r>
      <w:r w:rsidR="00E95BC0">
        <w:rPr>
          <w:rFonts w:ascii="ElidoBold" w:eastAsia="Times New Roman" w:hAnsi="ElidoBold" w:cs="Helvetica"/>
          <w:sz w:val="18"/>
          <w:szCs w:val="18"/>
          <w:lang w:val="en"/>
        </w:rPr>
        <w:t xml:space="preserve"> </w:t>
      </w:r>
      <w:r w:rsidR="00B010C5" w:rsidRPr="00E95BC0">
        <w:rPr>
          <w:rFonts w:ascii="ElidoBold" w:eastAsia="Times New Roman" w:hAnsi="ElidoBold" w:cs="Helvetica"/>
          <w:sz w:val="18"/>
          <w:szCs w:val="18"/>
          <w:lang w:val="en"/>
        </w:rPr>
        <w:t>2016</w:t>
      </w:r>
      <w:r w:rsidR="001A77BA">
        <w:rPr>
          <w:rFonts w:ascii="ElidoBold" w:eastAsia="Times New Roman" w:hAnsi="ElidoBold" w:cs="Helvetica"/>
          <w:sz w:val="18"/>
          <w:szCs w:val="18"/>
          <w:lang w:val="en"/>
        </w:rPr>
        <w:t>, 2017 and 2018</w:t>
      </w:r>
      <w:r w:rsidR="00B010C5" w:rsidRPr="00E95BC0">
        <w:rPr>
          <w:rFonts w:ascii="ElidoBold" w:eastAsia="Times New Roman" w:hAnsi="ElidoBold" w:cs="Helvetica"/>
          <w:sz w:val="18"/>
          <w:szCs w:val="18"/>
          <w:lang w:val="en"/>
        </w:rPr>
        <w:t>)</w:t>
      </w:r>
      <w:r w:rsidRPr="00E95BC0">
        <w:rPr>
          <w:rFonts w:ascii="ElidoBold" w:eastAsia="Times New Roman" w:hAnsi="ElidoBold" w:cs="Helvetica"/>
          <w:sz w:val="18"/>
          <w:szCs w:val="18"/>
          <w:lang w:val="en"/>
        </w:rPr>
        <w:t>.  The dat</w:t>
      </w:r>
      <w:r w:rsidR="00B010C5" w:rsidRPr="00E95BC0">
        <w:rPr>
          <w:rFonts w:ascii="ElidoBold" w:eastAsia="Times New Roman" w:hAnsi="ElidoBold" w:cs="Helvetica"/>
          <w:sz w:val="18"/>
          <w:szCs w:val="18"/>
          <w:lang w:val="en"/>
        </w:rPr>
        <w:t>a p</w:t>
      </w:r>
      <w:r w:rsidR="001A77BA">
        <w:rPr>
          <w:rFonts w:ascii="ElidoBold" w:eastAsia="Times New Roman" w:hAnsi="ElidoBold" w:cs="Helvetica"/>
          <w:sz w:val="18"/>
          <w:szCs w:val="18"/>
          <w:lang w:val="en"/>
        </w:rPr>
        <w:t>rovided here is based on these 4</w:t>
      </w:r>
      <w:r w:rsidRPr="00E95BC0">
        <w:rPr>
          <w:rFonts w:ascii="ElidoBold" w:eastAsia="Times New Roman" w:hAnsi="ElidoBold" w:cs="Helvetica"/>
          <w:sz w:val="18"/>
          <w:szCs w:val="18"/>
          <w:lang w:val="en"/>
        </w:rPr>
        <w:t xml:space="preserve"> cohort</w:t>
      </w:r>
      <w:r w:rsidR="00B010C5" w:rsidRPr="00E95BC0">
        <w:rPr>
          <w:rFonts w:ascii="ElidoBold" w:eastAsia="Times New Roman" w:hAnsi="ElidoBold" w:cs="Helvetica"/>
          <w:sz w:val="18"/>
          <w:szCs w:val="18"/>
          <w:lang w:val="en"/>
        </w:rPr>
        <w:t>s</w:t>
      </w:r>
      <w:r w:rsidR="001A77BA">
        <w:rPr>
          <w:rFonts w:ascii="ElidoBold" w:eastAsia="Times New Roman" w:hAnsi="ElidoBold" w:cs="Helvetica"/>
          <w:sz w:val="18"/>
          <w:szCs w:val="18"/>
          <w:lang w:val="en"/>
        </w:rPr>
        <w:t xml:space="preserve"> of students.</w:t>
      </w:r>
    </w:p>
    <w:p w:rsidR="00914C06" w:rsidRPr="008B2490" w:rsidRDefault="00914C06" w:rsidP="00914C06">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Credentialing examination pass rate</w:t>
      </w:r>
      <w:r w:rsidRPr="008B2490">
        <w:rPr>
          <w:rFonts w:ascii="ElidoReg" w:eastAsia="Times New Roman" w:hAnsi="ElidoReg" w:cs="Helvetica"/>
          <w:b/>
          <w:bCs/>
          <w:sz w:val="24"/>
          <w:szCs w:val="24"/>
          <w:lang w:val="en"/>
        </w:rPr>
        <w:t xml:space="preserve"> </w:t>
      </w:r>
      <w:r w:rsidR="00076928" w:rsidRPr="008B2490">
        <w:rPr>
          <w:rFonts w:ascii="ElidoReg" w:eastAsia="Times New Roman" w:hAnsi="ElidoReg" w:cs="Helvetica"/>
          <w:sz w:val="24"/>
          <w:szCs w:val="24"/>
          <w:lang w:val="en"/>
        </w:rPr>
        <w:t>is defined</w:t>
      </w:r>
      <w:r w:rsidRPr="008B2490">
        <w:rPr>
          <w:rFonts w:ascii="ElidoReg" w:eastAsia="Times New Roman" w:hAnsi="ElidoReg" w:cs="Helvetica"/>
          <w:sz w:val="24"/>
          <w:szCs w:val="24"/>
          <w:lang w:val="en"/>
        </w:rPr>
        <w:t xml:space="preserve"> as the number of graduates who pass, on the first attempt, the credentialing examination administered by the American Registry of Radiologic Technologists </w:t>
      </w:r>
      <w:r w:rsidR="00E95BC0">
        <w:rPr>
          <w:rFonts w:ascii="ElidoReg" w:eastAsia="Times New Roman" w:hAnsi="ElidoReg" w:cs="Helvetica"/>
          <w:sz w:val="24"/>
          <w:szCs w:val="24"/>
          <w:lang w:val="en"/>
        </w:rPr>
        <w:t xml:space="preserve">(ARRT) </w:t>
      </w:r>
      <w:r w:rsidRPr="008B2490">
        <w:rPr>
          <w:rFonts w:ascii="ElidoReg" w:eastAsia="Times New Roman" w:hAnsi="ElidoReg" w:cs="Helvetica"/>
          <w:sz w:val="24"/>
          <w:szCs w:val="24"/>
          <w:lang w:val="en"/>
        </w:rPr>
        <w:t>compared to the number of graduates that take the examination</w:t>
      </w:r>
      <w:r w:rsidR="00076928" w:rsidRPr="008B2490">
        <w:rPr>
          <w:rFonts w:ascii="ElidoReg" w:eastAsia="Times New Roman" w:hAnsi="ElidoReg" w:cs="Helvetica"/>
          <w:sz w:val="24"/>
          <w:szCs w:val="24"/>
          <w:lang w:val="en"/>
        </w:rPr>
        <w:t xml:space="preserve"> within 6 months of program completion</w:t>
      </w:r>
      <w:r w:rsidRPr="008B2490">
        <w:rPr>
          <w:rFonts w:ascii="ElidoReg" w:eastAsia="Times New Roman" w:hAnsi="ElidoReg" w:cs="Helvetica"/>
          <w:sz w:val="24"/>
          <w:szCs w:val="24"/>
          <w:lang w:val="en"/>
        </w:rPr>
        <w:t>.</w:t>
      </w:r>
    </w:p>
    <w:p w:rsidR="00914C06" w:rsidRDefault="00914C06" w:rsidP="00B010C5">
      <w:pPr>
        <w:spacing w:after="0" w:line="360" w:lineRule="atLeast"/>
        <w:ind w:firstLine="720"/>
        <w:rPr>
          <w:rFonts w:ascii="ElidoReg" w:eastAsia="Times New Roman" w:hAnsi="ElidoReg" w:cs="Helvetica"/>
          <w:bCs/>
          <w:sz w:val="26"/>
          <w:szCs w:val="26"/>
          <w:lang w:val="en"/>
        </w:rPr>
      </w:pPr>
      <w:r w:rsidRPr="008B2490">
        <w:rPr>
          <w:rFonts w:ascii="ElidoReg" w:eastAsia="Times New Roman" w:hAnsi="ElidoReg" w:cs="Helvetica"/>
          <w:b/>
          <w:bCs/>
          <w:sz w:val="26"/>
          <w:szCs w:val="26"/>
          <w:lang w:val="en"/>
        </w:rPr>
        <w:t>Exam pass rate</w:t>
      </w:r>
      <w:r w:rsidR="00E95BC0">
        <w:rPr>
          <w:rFonts w:ascii="ElidoReg" w:eastAsia="Times New Roman" w:hAnsi="ElidoReg" w:cs="Helvetica"/>
          <w:b/>
          <w:bCs/>
          <w:sz w:val="26"/>
          <w:szCs w:val="26"/>
          <w:lang w:val="en"/>
        </w:rPr>
        <w:t>:</w:t>
      </w:r>
      <w:r w:rsidRPr="008B2490">
        <w:rPr>
          <w:rFonts w:ascii="ElidoReg" w:eastAsia="Times New Roman" w:hAnsi="ElidoReg" w:cs="Helvetica"/>
          <w:b/>
          <w:bCs/>
          <w:sz w:val="26"/>
          <w:szCs w:val="26"/>
          <w:lang w:val="en"/>
        </w:rPr>
        <w:t xml:space="preserve"> </w:t>
      </w:r>
      <w:r w:rsidR="00273EB5">
        <w:rPr>
          <w:rFonts w:ascii="ElidoReg" w:eastAsia="Times New Roman" w:hAnsi="ElidoReg" w:cs="Helvetica"/>
          <w:sz w:val="26"/>
          <w:szCs w:val="26"/>
          <w:lang w:val="en"/>
        </w:rPr>
        <w:t>2015</w:t>
      </w:r>
      <w:r w:rsidRPr="008B2490">
        <w:rPr>
          <w:rFonts w:ascii="ElidoReg" w:eastAsia="Times New Roman" w:hAnsi="ElidoReg" w:cs="Helvetica"/>
          <w:sz w:val="26"/>
          <w:szCs w:val="26"/>
          <w:lang w:val="en"/>
        </w:rPr>
        <w:t xml:space="preserve">: </w:t>
      </w:r>
      <w:r w:rsidR="00076928" w:rsidRPr="008B2490">
        <w:rPr>
          <w:rFonts w:ascii="ElidoReg" w:eastAsia="Times New Roman" w:hAnsi="ElidoReg" w:cs="Helvetica"/>
          <w:sz w:val="26"/>
          <w:szCs w:val="26"/>
          <w:lang w:val="en"/>
        </w:rPr>
        <w:t>13/</w:t>
      </w:r>
      <w:r w:rsidR="00076928" w:rsidRPr="00B010C5">
        <w:rPr>
          <w:rFonts w:ascii="ElidoReg" w:eastAsia="Times New Roman" w:hAnsi="ElidoReg" w:cs="Helvetica"/>
          <w:sz w:val="26"/>
          <w:szCs w:val="26"/>
          <w:lang w:val="en"/>
        </w:rPr>
        <w:t>13</w:t>
      </w:r>
      <w:r w:rsidRPr="00B010C5">
        <w:rPr>
          <w:rFonts w:ascii="ElidoReg" w:eastAsia="Times New Roman" w:hAnsi="ElidoReg" w:cs="Helvetica"/>
          <w:sz w:val="26"/>
          <w:szCs w:val="26"/>
          <w:lang w:val="en"/>
        </w:rPr>
        <w:t xml:space="preserve"> = </w:t>
      </w:r>
      <w:r w:rsidRPr="00B010C5">
        <w:rPr>
          <w:rFonts w:ascii="ElidoReg" w:eastAsia="Times New Roman" w:hAnsi="ElidoReg" w:cs="Helvetica"/>
          <w:bCs/>
          <w:sz w:val="26"/>
          <w:szCs w:val="26"/>
          <w:lang w:val="en"/>
        </w:rPr>
        <w:t>100%</w:t>
      </w:r>
    </w:p>
    <w:p w:rsidR="00B010C5" w:rsidRDefault="00B010C5"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w:t>
      </w:r>
      <w:r w:rsidR="00273EB5">
        <w:rPr>
          <w:rFonts w:ascii="ElidoReg" w:eastAsia="Times New Roman" w:hAnsi="ElidoReg" w:cs="Helvetica"/>
          <w:bCs/>
          <w:sz w:val="26"/>
          <w:szCs w:val="26"/>
          <w:lang w:val="en"/>
        </w:rPr>
        <w:t xml:space="preserve">      </w:t>
      </w:r>
      <w:r w:rsidR="0010246D">
        <w:rPr>
          <w:rFonts w:ascii="ElidoReg" w:eastAsia="Times New Roman" w:hAnsi="ElidoReg" w:cs="Helvetica"/>
          <w:bCs/>
          <w:sz w:val="26"/>
          <w:szCs w:val="26"/>
          <w:lang w:val="en"/>
        </w:rPr>
        <w:t xml:space="preserve">                     2016: 11/13</w:t>
      </w:r>
      <w:r w:rsidR="00273EB5">
        <w:rPr>
          <w:rFonts w:ascii="ElidoReg" w:eastAsia="Times New Roman" w:hAnsi="ElidoReg" w:cs="Helvetica"/>
          <w:bCs/>
          <w:sz w:val="26"/>
          <w:szCs w:val="26"/>
          <w:lang w:val="en"/>
        </w:rPr>
        <w:t xml:space="preserve"> </w:t>
      </w:r>
      <w:proofErr w:type="gramStart"/>
      <w:r>
        <w:rPr>
          <w:rFonts w:ascii="ElidoReg" w:eastAsia="Times New Roman" w:hAnsi="ElidoReg" w:cs="Helvetica"/>
          <w:bCs/>
          <w:sz w:val="26"/>
          <w:szCs w:val="26"/>
          <w:lang w:val="en"/>
        </w:rPr>
        <w:t xml:space="preserve">= </w:t>
      </w:r>
      <w:r w:rsidR="004D61B5">
        <w:rPr>
          <w:rFonts w:ascii="ElidoReg" w:eastAsia="Times New Roman" w:hAnsi="ElidoReg" w:cs="Helvetica"/>
          <w:bCs/>
          <w:sz w:val="26"/>
          <w:szCs w:val="26"/>
          <w:lang w:val="en"/>
        </w:rPr>
        <w:t xml:space="preserve"> </w:t>
      </w:r>
      <w:r w:rsidR="0010246D">
        <w:rPr>
          <w:rFonts w:ascii="ElidoReg" w:eastAsia="Times New Roman" w:hAnsi="ElidoReg" w:cs="Helvetica"/>
          <w:bCs/>
          <w:sz w:val="26"/>
          <w:szCs w:val="26"/>
          <w:lang w:val="en"/>
        </w:rPr>
        <w:t>84.6</w:t>
      </w:r>
      <w:proofErr w:type="gramEnd"/>
      <w:r>
        <w:rPr>
          <w:rFonts w:ascii="ElidoReg" w:eastAsia="Times New Roman" w:hAnsi="ElidoReg" w:cs="Helvetica"/>
          <w:bCs/>
          <w:sz w:val="26"/>
          <w:szCs w:val="26"/>
          <w:lang w:val="en"/>
        </w:rPr>
        <w:t>%</w:t>
      </w:r>
    </w:p>
    <w:p w:rsidR="00273EB5" w:rsidRDefault="00273EB5"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t xml:space="preserve">      2017:</w:t>
      </w:r>
      <w:r w:rsidR="0019185E">
        <w:rPr>
          <w:rFonts w:ascii="ElidoReg" w:eastAsia="Times New Roman" w:hAnsi="ElidoReg" w:cs="Helvetica"/>
          <w:bCs/>
          <w:sz w:val="26"/>
          <w:szCs w:val="26"/>
          <w:lang w:val="en"/>
        </w:rPr>
        <w:t xml:space="preserve"> 14/14 = 100%</w:t>
      </w:r>
    </w:p>
    <w:p w:rsidR="001A77BA" w:rsidRDefault="001A77BA"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2018: 10/10 = 100%</w:t>
      </w:r>
    </w:p>
    <w:p w:rsidR="00485C9D" w:rsidRDefault="001A77BA" w:rsidP="00273EB5">
      <w:pPr>
        <w:spacing w:after="0" w:line="360" w:lineRule="atLeast"/>
        <w:ind w:firstLine="720"/>
        <w:rPr>
          <w:rFonts w:ascii="ElidoReg" w:eastAsia="Times New Roman" w:hAnsi="ElidoReg" w:cs="Helvetica"/>
          <w:b/>
          <w:bCs/>
          <w:sz w:val="26"/>
          <w:szCs w:val="26"/>
          <w:lang w:val="en"/>
        </w:rPr>
      </w:pPr>
      <w:r>
        <w:rPr>
          <w:rFonts w:ascii="ElidoReg" w:eastAsia="Times New Roman" w:hAnsi="ElidoReg" w:cs="Helvetica"/>
          <w:b/>
          <w:bCs/>
          <w:sz w:val="26"/>
          <w:szCs w:val="26"/>
          <w:lang w:val="en"/>
        </w:rPr>
        <w:t xml:space="preserve">            4</w:t>
      </w:r>
      <w:r w:rsidR="00B010C5">
        <w:rPr>
          <w:rFonts w:ascii="ElidoReg" w:eastAsia="Times New Roman" w:hAnsi="ElidoReg" w:cs="Helvetica"/>
          <w:b/>
          <w:bCs/>
          <w:sz w:val="26"/>
          <w:szCs w:val="26"/>
          <w:lang w:val="en"/>
        </w:rPr>
        <w:t xml:space="preserve"> year average:</w:t>
      </w:r>
      <w:r>
        <w:rPr>
          <w:rFonts w:ascii="ElidoReg" w:eastAsia="Times New Roman" w:hAnsi="ElidoReg" w:cs="Helvetica"/>
          <w:b/>
          <w:bCs/>
          <w:sz w:val="26"/>
          <w:szCs w:val="26"/>
          <w:lang w:val="en"/>
        </w:rPr>
        <w:t xml:space="preserve"> 48/50 = 96</w:t>
      </w:r>
      <w:r w:rsidR="00B010C5" w:rsidRPr="00B010C5">
        <w:rPr>
          <w:rFonts w:ascii="ElidoReg" w:eastAsia="Times New Roman" w:hAnsi="ElidoReg" w:cs="Helvetica"/>
          <w:b/>
          <w:bCs/>
          <w:sz w:val="26"/>
          <w:szCs w:val="26"/>
          <w:lang w:val="en"/>
        </w:rPr>
        <w:t>%</w:t>
      </w:r>
    </w:p>
    <w:p w:rsidR="0010246D" w:rsidRPr="00273EB5" w:rsidRDefault="0010246D" w:rsidP="00273EB5">
      <w:pPr>
        <w:spacing w:after="0" w:line="360" w:lineRule="atLeast"/>
        <w:ind w:firstLine="720"/>
        <w:rPr>
          <w:rFonts w:ascii="ElidoReg" w:eastAsia="Times New Roman" w:hAnsi="ElidoReg" w:cs="Helvetica"/>
          <w:b/>
          <w:bCs/>
          <w:sz w:val="26"/>
          <w:szCs w:val="26"/>
          <w:lang w:val="en"/>
        </w:rPr>
      </w:pPr>
    </w:p>
    <w:p w:rsidR="00914C06" w:rsidRPr="008B2490" w:rsidRDefault="00914C06" w:rsidP="00914C06">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Job placement rate</w:t>
      </w:r>
      <w:r w:rsidRPr="008B2490">
        <w:rPr>
          <w:rFonts w:ascii="ElidoReg" w:eastAsia="Times New Roman" w:hAnsi="ElidoReg" w:cs="Helvetica"/>
          <w:b/>
          <w:bCs/>
          <w:sz w:val="24"/>
          <w:szCs w:val="24"/>
          <w:lang w:val="en"/>
        </w:rPr>
        <w:t xml:space="preserve"> </w:t>
      </w:r>
      <w:r w:rsidR="00076928" w:rsidRPr="008B2490">
        <w:rPr>
          <w:rFonts w:ascii="ElidoReg" w:eastAsia="Times New Roman" w:hAnsi="ElidoReg" w:cs="Helvetica"/>
          <w:sz w:val="24"/>
          <w:szCs w:val="24"/>
          <w:lang w:val="en"/>
        </w:rPr>
        <w:t xml:space="preserve">is defined </w:t>
      </w:r>
      <w:r w:rsidRPr="008B2490">
        <w:rPr>
          <w:rFonts w:ascii="ElidoReg" w:eastAsia="Times New Roman" w:hAnsi="ElidoReg" w:cs="Helvetica"/>
          <w:sz w:val="24"/>
          <w:szCs w:val="24"/>
          <w:lang w:val="en"/>
        </w:rPr>
        <w:t>as the number of graduates employed in the radiologic sciences compared to the number of graduates actively seeking employment in the radiologic sciences</w:t>
      </w:r>
      <w:r w:rsidR="00061BEB" w:rsidRPr="008B2490">
        <w:rPr>
          <w:rFonts w:ascii="ElidoReg" w:eastAsia="Times New Roman" w:hAnsi="ElidoReg" w:cs="Helvetica"/>
          <w:sz w:val="24"/>
          <w:szCs w:val="24"/>
          <w:lang w:val="en"/>
        </w:rPr>
        <w:t>.</w:t>
      </w:r>
      <w:r w:rsidR="00485C9D">
        <w:rPr>
          <w:rFonts w:ascii="ElidoReg" w:eastAsia="Times New Roman" w:hAnsi="ElidoReg" w:cs="Helvetica"/>
          <w:sz w:val="24"/>
          <w:szCs w:val="24"/>
          <w:lang w:val="en"/>
        </w:rPr>
        <w:t xml:space="preserve"> “Not actively seeking employment” includes graduates who fail to communicate employment status after multiple attempts, graduates unwilling to accept employment for relocation, salary, or scheduling reasons, graduates on active military duty or graduates continuing their education.</w:t>
      </w:r>
    </w:p>
    <w:p w:rsidR="00B010C5" w:rsidRDefault="00914C06" w:rsidP="00B010C5">
      <w:pPr>
        <w:spacing w:after="0" w:line="360" w:lineRule="atLeast"/>
        <w:ind w:firstLine="720"/>
        <w:rPr>
          <w:rFonts w:ascii="ElidoReg" w:eastAsia="Times New Roman" w:hAnsi="ElidoReg" w:cs="Helvetica"/>
          <w:sz w:val="26"/>
          <w:szCs w:val="26"/>
          <w:lang w:val="en"/>
        </w:rPr>
      </w:pPr>
      <w:r w:rsidRPr="008B2490">
        <w:rPr>
          <w:rFonts w:ascii="ElidoReg" w:eastAsia="Times New Roman" w:hAnsi="ElidoReg" w:cs="Helvetica"/>
          <w:b/>
          <w:bCs/>
          <w:sz w:val="26"/>
          <w:szCs w:val="26"/>
          <w:lang w:val="en"/>
        </w:rPr>
        <w:t xml:space="preserve">Job placement rate </w:t>
      </w:r>
      <w:r w:rsidRPr="008B2490">
        <w:rPr>
          <w:rFonts w:ascii="ElidoReg" w:eastAsia="Times New Roman" w:hAnsi="ElidoReg" w:cs="Helvetica"/>
          <w:sz w:val="26"/>
          <w:szCs w:val="26"/>
          <w:lang w:val="en"/>
        </w:rPr>
        <w:t>within 12 months of graduation</w:t>
      </w:r>
      <w:r w:rsidR="008B2490" w:rsidRPr="008B2490">
        <w:rPr>
          <w:rFonts w:ascii="ElidoReg" w:eastAsia="Times New Roman" w:hAnsi="ElidoReg" w:cs="Helvetica"/>
          <w:sz w:val="26"/>
          <w:szCs w:val="26"/>
          <w:lang w:val="en"/>
        </w:rPr>
        <w:t xml:space="preserve"> – </w:t>
      </w:r>
      <w:r w:rsidR="00B010C5">
        <w:rPr>
          <w:rFonts w:ascii="ElidoReg" w:eastAsia="Times New Roman" w:hAnsi="ElidoReg" w:cs="Helvetica"/>
          <w:sz w:val="26"/>
          <w:szCs w:val="26"/>
          <w:lang w:val="en"/>
        </w:rPr>
        <w:t>2015</w:t>
      </w:r>
      <w:r w:rsidR="00C3183A">
        <w:rPr>
          <w:rFonts w:ascii="ElidoReg" w:eastAsia="Times New Roman" w:hAnsi="ElidoReg" w:cs="Helvetica"/>
          <w:sz w:val="26"/>
          <w:szCs w:val="26"/>
          <w:lang w:val="en"/>
        </w:rPr>
        <w:t xml:space="preserve">: </w:t>
      </w:r>
      <w:r w:rsidR="008B2490" w:rsidRPr="008B2490">
        <w:rPr>
          <w:rFonts w:ascii="ElidoReg" w:eastAsia="Times New Roman" w:hAnsi="ElidoReg" w:cs="Helvetica"/>
          <w:sz w:val="26"/>
          <w:szCs w:val="26"/>
          <w:lang w:val="en"/>
        </w:rPr>
        <w:t xml:space="preserve">13/13 </w:t>
      </w:r>
      <w:r w:rsidR="008B2490" w:rsidRPr="00B010C5">
        <w:rPr>
          <w:rFonts w:ascii="ElidoReg" w:eastAsia="Times New Roman" w:hAnsi="ElidoReg" w:cs="Helvetica"/>
          <w:sz w:val="26"/>
          <w:szCs w:val="26"/>
          <w:lang w:val="en"/>
        </w:rPr>
        <w:t>= 100%</w:t>
      </w:r>
    </w:p>
    <w:p w:rsidR="00B010C5" w:rsidRDefault="00B010C5" w:rsidP="00B010C5">
      <w:pPr>
        <w:spacing w:after="0" w:line="360" w:lineRule="atLeast"/>
        <w:ind w:firstLine="720"/>
        <w:rPr>
          <w:rFonts w:ascii="ElidoReg" w:eastAsia="Times New Roman" w:hAnsi="ElidoReg" w:cs="Helvetica"/>
          <w:sz w:val="26"/>
          <w:szCs w:val="26"/>
          <w:lang w:val="en"/>
        </w:rPr>
      </w:pPr>
      <w:r>
        <w:rPr>
          <w:rFonts w:ascii="ElidoReg" w:eastAsia="Times New Roman" w:hAnsi="ElidoReg" w:cs="Helvetica"/>
          <w:sz w:val="26"/>
          <w:szCs w:val="26"/>
          <w:lang w:val="en"/>
        </w:rPr>
        <w:t xml:space="preserve">                                                                                        2016: 13/13 = 100%</w:t>
      </w:r>
    </w:p>
    <w:p w:rsidR="00273EB5" w:rsidRDefault="0019185E" w:rsidP="00B010C5">
      <w:pPr>
        <w:spacing w:after="0" w:line="360" w:lineRule="atLeast"/>
        <w:ind w:firstLine="720"/>
        <w:rPr>
          <w:rFonts w:ascii="ElidoReg" w:eastAsia="Times New Roman" w:hAnsi="ElidoReg" w:cs="Helvetica"/>
          <w:sz w:val="26"/>
          <w:szCs w:val="26"/>
          <w:lang w:val="en"/>
        </w:rPr>
      </w:pP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t xml:space="preserve">          </w:t>
      </w:r>
      <w:r w:rsidR="00273EB5">
        <w:rPr>
          <w:rFonts w:ascii="ElidoReg" w:eastAsia="Times New Roman" w:hAnsi="ElidoReg" w:cs="Helvetica"/>
          <w:sz w:val="26"/>
          <w:szCs w:val="26"/>
          <w:lang w:val="en"/>
        </w:rPr>
        <w:t>2017:</w:t>
      </w:r>
      <w:r>
        <w:rPr>
          <w:rFonts w:ascii="ElidoReg" w:eastAsia="Times New Roman" w:hAnsi="ElidoReg" w:cs="Helvetica"/>
          <w:sz w:val="26"/>
          <w:szCs w:val="26"/>
          <w:lang w:val="en"/>
        </w:rPr>
        <w:t xml:space="preserve"> 14/14 = 100%</w:t>
      </w:r>
    </w:p>
    <w:p w:rsidR="001A77BA" w:rsidRDefault="001A77BA" w:rsidP="00B010C5">
      <w:pPr>
        <w:spacing w:after="0" w:line="360" w:lineRule="atLeast"/>
        <w:ind w:firstLine="720"/>
        <w:rPr>
          <w:rFonts w:ascii="ElidoReg" w:eastAsia="Times New Roman" w:hAnsi="ElidoReg" w:cs="Helvetica"/>
          <w:sz w:val="26"/>
          <w:szCs w:val="26"/>
          <w:lang w:val="en"/>
        </w:rPr>
      </w:pPr>
      <w:r>
        <w:rPr>
          <w:rFonts w:ascii="ElidoReg" w:eastAsia="Times New Roman" w:hAnsi="ElidoReg" w:cs="Helvetica"/>
          <w:sz w:val="26"/>
          <w:szCs w:val="26"/>
          <w:lang w:val="en"/>
        </w:rPr>
        <w:t xml:space="preserve">                                                                                        2018: </w:t>
      </w:r>
      <w:r w:rsidR="004D61B5">
        <w:rPr>
          <w:rFonts w:ascii="ElidoReg" w:eastAsia="Times New Roman" w:hAnsi="ElidoReg" w:cs="Helvetica"/>
          <w:sz w:val="26"/>
          <w:szCs w:val="26"/>
          <w:lang w:val="en"/>
        </w:rPr>
        <w:t xml:space="preserve">10/10 </w:t>
      </w:r>
      <w:r w:rsidR="001914A3">
        <w:rPr>
          <w:rFonts w:ascii="ElidoReg" w:eastAsia="Times New Roman" w:hAnsi="ElidoReg" w:cs="Helvetica"/>
          <w:sz w:val="26"/>
          <w:szCs w:val="26"/>
          <w:lang w:val="en"/>
        </w:rPr>
        <w:t xml:space="preserve">= </w:t>
      </w:r>
      <w:r w:rsidR="004D61B5">
        <w:rPr>
          <w:rFonts w:ascii="ElidoReg" w:eastAsia="Times New Roman" w:hAnsi="ElidoReg" w:cs="Helvetica"/>
          <w:sz w:val="26"/>
          <w:szCs w:val="26"/>
          <w:lang w:val="en"/>
        </w:rPr>
        <w:t>100%</w:t>
      </w:r>
    </w:p>
    <w:p w:rsidR="008B2490" w:rsidRDefault="00B010C5" w:rsidP="00273EB5">
      <w:pPr>
        <w:spacing w:after="0" w:line="360" w:lineRule="atLeast"/>
        <w:ind w:firstLine="720"/>
        <w:rPr>
          <w:rFonts w:ascii="ElidoReg" w:eastAsia="Times New Roman" w:hAnsi="ElidoReg" w:cs="Helvetica"/>
          <w:b/>
          <w:sz w:val="26"/>
          <w:szCs w:val="26"/>
          <w:lang w:val="en"/>
        </w:rPr>
      </w:pPr>
      <w:r>
        <w:rPr>
          <w:rFonts w:ascii="ElidoReg" w:eastAsia="Times New Roman" w:hAnsi="ElidoReg" w:cs="Helvetica"/>
          <w:sz w:val="26"/>
          <w:szCs w:val="26"/>
          <w:lang w:val="en"/>
        </w:rPr>
        <w:t xml:space="preserve">                                            </w:t>
      </w:r>
      <w:r w:rsidR="00900661">
        <w:rPr>
          <w:rFonts w:ascii="ElidoReg" w:eastAsia="Times New Roman" w:hAnsi="ElidoReg" w:cs="Helvetica"/>
          <w:sz w:val="26"/>
          <w:szCs w:val="26"/>
          <w:lang w:val="en"/>
        </w:rPr>
        <w:t xml:space="preserve">                           </w:t>
      </w:r>
      <w:r w:rsidR="001A77BA">
        <w:rPr>
          <w:rFonts w:ascii="ElidoReg" w:eastAsia="Times New Roman" w:hAnsi="ElidoReg" w:cs="Helvetica"/>
          <w:b/>
          <w:sz w:val="26"/>
          <w:szCs w:val="26"/>
          <w:lang w:val="en"/>
        </w:rPr>
        <w:t>4</w:t>
      </w:r>
      <w:r w:rsidRPr="00B010C5">
        <w:rPr>
          <w:rFonts w:ascii="ElidoReg" w:eastAsia="Times New Roman" w:hAnsi="ElidoReg" w:cs="Helvetica"/>
          <w:b/>
          <w:sz w:val="26"/>
          <w:szCs w:val="26"/>
          <w:lang w:val="en"/>
        </w:rPr>
        <w:t xml:space="preserve"> year average</w:t>
      </w:r>
      <w:r>
        <w:rPr>
          <w:rFonts w:ascii="ElidoReg" w:eastAsia="Times New Roman" w:hAnsi="ElidoReg" w:cs="Helvetica"/>
          <w:b/>
          <w:sz w:val="26"/>
          <w:szCs w:val="26"/>
          <w:lang w:val="en"/>
        </w:rPr>
        <w:t>:</w:t>
      </w:r>
      <w:r w:rsidR="004D61B5">
        <w:rPr>
          <w:rFonts w:ascii="ElidoReg" w:eastAsia="Times New Roman" w:hAnsi="ElidoReg" w:cs="Helvetica"/>
          <w:b/>
          <w:sz w:val="26"/>
          <w:szCs w:val="26"/>
          <w:lang w:val="en"/>
        </w:rPr>
        <w:t xml:space="preserve"> 50/5</w:t>
      </w:r>
      <w:r w:rsidR="0019185E">
        <w:rPr>
          <w:rFonts w:ascii="ElidoReg" w:eastAsia="Times New Roman" w:hAnsi="ElidoReg" w:cs="Helvetica"/>
          <w:b/>
          <w:sz w:val="26"/>
          <w:szCs w:val="26"/>
          <w:lang w:val="en"/>
        </w:rPr>
        <w:t>0</w:t>
      </w:r>
      <w:r w:rsidR="001914A3">
        <w:rPr>
          <w:rFonts w:ascii="ElidoReg" w:eastAsia="Times New Roman" w:hAnsi="ElidoReg" w:cs="Helvetica"/>
          <w:b/>
          <w:sz w:val="26"/>
          <w:szCs w:val="26"/>
          <w:lang w:val="en"/>
        </w:rPr>
        <w:t xml:space="preserve"> </w:t>
      </w:r>
      <w:r w:rsidRPr="00B010C5">
        <w:rPr>
          <w:rFonts w:ascii="ElidoReg" w:eastAsia="Times New Roman" w:hAnsi="ElidoReg" w:cs="Helvetica"/>
          <w:b/>
          <w:sz w:val="26"/>
          <w:szCs w:val="26"/>
          <w:lang w:val="en"/>
        </w:rPr>
        <w:t>= 100%</w:t>
      </w:r>
      <w:r w:rsidR="00914C06" w:rsidRPr="00B010C5">
        <w:rPr>
          <w:rFonts w:ascii="ElidoReg" w:eastAsia="Times New Roman" w:hAnsi="ElidoReg" w:cs="Helvetica"/>
          <w:b/>
          <w:sz w:val="26"/>
          <w:szCs w:val="26"/>
          <w:lang w:val="en"/>
        </w:rPr>
        <w:t xml:space="preserve"> </w:t>
      </w:r>
    </w:p>
    <w:p w:rsidR="004D61B5" w:rsidRPr="00273EB5" w:rsidRDefault="004D61B5" w:rsidP="00273EB5">
      <w:pPr>
        <w:spacing w:after="0" w:line="360" w:lineRule="atLeast"/>
        <w:ind w:firstLine="720"/>
        <w:rPr>
          <w:rFonts w:ascii="ElidoReg" w:eastAsia="Times New Roman" w:hAnsi="ElidoReg" w:cs="Helvetica"/>
          <w:b/>
          <w:sz w:val="26"/>
          <w:szCs w:val="26"/>
          <w:lang w:val="en"/>
        </w:rPr>
      </w:pPr>
    </w:p>
    <w:p w:rsidR="00914C06" w:rsidRPr="008B2490" w:rsidRDefault="00914C06" w:rsidP="00914C06">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Program completion rate</w:t>
      </w:r>
      <w:r w:rsidRPr="008B2490">
        <w:rPr>
          <w:rFonts w:ascii="ElidoReg" w:eastAsia="Times New Roman" w:hAnsi="ElidoReg" w:cs="Helvetica"/>
          <w:b/>
          <w:bCs/>
          <w:sz w:val="24"/>
          <w:szCs w:val="24"/>
          <w:lang w:val="en"/>
        </w:rPr>
        <w:t xml:space="preserve"> </w:t>
      </w:r>
      <w:r w:rsidR="00076928" w:rsidRPr="008B2490">
        <w:rPr>
          <w:rFonts w:ascii="ElidoReg" w:eastAsia="Times New Roman" w:hAnsi="ElidoReg" w:cs="Helvetica"/>
          <w:sz w:val="24"/>
          <w:szCs w:val="24"/>
          <w:lang w:val="en"/>
        </w:rPr>
        <w:t xml:space="preserve">is </w:t>
      </w:r>
      <w:r w:rsidR="00485C9D">
        <w:rPr>
          <w:rFonts w:ascii="ElidoReg" w:eastAsia="Times New Roman" w:hAnsi="ElidoReg" w:cs="Helvetica"/>
          <w:sz w:val="24"/>
          <w:szCs w:val="24"/>
          <w:lang w:val="en"/>
        </w:rPr>
        <w:t xml:space="preserve">defined as the number of students who complete the program within 150% of the program length. It is </w:t>
      </w:r>
      <w:r w:rsidRPr="008B2490">
        <w:rPr>
          <w:rFonts w:ascii="ElidoReg" w:eastAsia="Times New Roman" w:hAnsi="ElidoReg" w:cs="Helvetica"/>
          <w:sz w:val="24"/>
          <w:szCs w:val="24"/>
          <w:lang w:val="en"/>
        </w:rPr>
        <w:t xml:space="preserve">calculated by dividing the number of students who completed the program within a cohort by the number who enrolled in the cohort initially and subsequently. </w:t>
      </w:r>
      <w:r w:rsidR="00485C9D">
        <w:rPr>
          <w:rFonts w:ascii="ElidoReg" w:eastAsia="Times New Roman" w:hAnsi="ElidoReg" w:cs="Helvetica"/>
          <w:sz w:val="24"/>
          <w:szCs w:val="24"/>
          <w:lang w:val="en"/>
        </w:rPr>
        <w:t>Students leaving the program before the official drop date are not considered in this data.</w:t>
      </w:r>
    </w:p>
    <w:p w:rsidR="00914C06" w:rsidRDefault="00914C06" w:rsidP="00B010C5">
      <w:pPr>
        <w:spacing w:after="0" w:line="360" w:lineRule="atLeast"/>
        <w:ind w:firstLine="720"/>
        <w:rPr>
          <w:rFonts w:ascii="ElidoReg" w:eastAsia="Times New Roman" w:hAnsi="ElidoReg" w:cs="Helvetica"/>
          <w:bCs/>
          <w:sz w:val="26"/>
          <w:szCs w:val="26"/>
          <w:lang w:val="en"/>
        </w:rPr>
      </w:pPr>
      <w:r w:rsidRPr="008B2490">
        <w:rPr>
          <w:rFonts w:ascii="ElidoReg" w:eastAsia="Times New Roman" w:hAnsi="ElidoReg" w:cs="Helvetica"/>
          <w:b/>
          <w:bCs/>
          <w:sz w:val="26"/>
          <w:szCs w:val="26"/>
          <w:lang w:val="en"/>
        </w:rPr>
        <w:t>Program completion rate</w:t>
      </w:r>
      <w:r w:rsidR="00B010C5">
        <w:rPr>
          <w:rFonts w:ascii="ElidoReg" w:eastAsia="Times New Roman" w:hAnsi="ElidoReg" w:cs="Helvetica"/>
          <w:sz w:val="26"/>
          <w:szCs w:val="26"/>
          <w:lang w:val="en"/>
        </w:rPr>
        <w:t>: 2015:</w:t>
      </w:r>
      <w:r w:rsidR="00076928" w:rsidRPr="008B2490">
        <w:rPr>
          <w:rFonts w:ascii="ElidoReg" w:eastAsia="Times New Roman" w:hAnsi="ElidoReg" w:cs="Helvetica"/>
          <w:sz w:val="26"/>
          <w:szCs w:val="26"/>
          <w:lang w:val="en"/>
        </w:rPr>
        <w:t>13/</w:t>
      </w:r>
      <w:r w:rsidR="00076928" w:rsidRPr="00B010C5">
        <w:rPr>
          <w:rFonts w:ascii="ElidoReg" w:eastAsia="Times New Roman" w:hAnsi="ElidoReg" w:cs="Helvetica"/>
          <w:sz w:val="26"/>
          <w:szCs w:val="26"/>
          <w:lang w:val="en"/>
        </w:rPr>
        <w:t>14</w:t>
      </w:r>
      <w:r w:rsidRPr="00B010C5">
        <w:rPr>
          <w:rFonts w:ascii="ElidoReg" w:eastAsia="Times New Roman" w:hAnsi="ElidoReg" w:cs="Helvetica"/>
          <w:sz w:val="26"/>
          <w:szCs w:val="26"/>
          <w:lang w:val="en"/>
        </w:rPr>
        <w:t xml:space="preserve"> = </w:t>
      </w:r>
      <w:r w:rsidR="00076928" w:rsidRPr="00B010C5">
        <w:rPr>
          <w:rFonts w:ascii="ElidoReg" w:eastAsia="Times New Roman" w:hAnsi="ElidoReg" w:cs="Helvetica"/>
          <w:bCs/>
          <w:sz w:val="26"/>
          <w:szCs w:val="26"/>
          <w:lang w:val="en"/>
        </w:rPr>
        <w:t>93</w:t>
      </w:r>
      <w:r w:rsidRPr="00B010C5">
        <w:rPr>
          <w:rFonts w:ascii="ElidoReg" w:eastAsia="Times New Roman" w:hAnsi="ElidoReg" w:cs="Helvetica"/>
          <w:bCs/>
          <w:sz w:val="26"/>
          <w:szCs w:val="26"/>
          <w:lang w:val="en"/>
        </w:rPr>
        <w:t>%</w:t>
      </w:r>
    </w:p>
    <w:p w:rsidR="00B010C5" w:rsidRDefault="00B010C5"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t>2016: 13/14 = 93%</w:t>
      </w:r>
    </w:p>
    <w:p w:rsidR="00273EB5" w:rsidRDefault="00273EB5"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t>2017: 14/16 = 87%</w:t>
      </w:r>
    </w:p>
    <w:p w:rsidR="001A77BA" w:rsidRDefault="001A77BA" w:rsidP="00B010C5">
      <w:pPr>
        <w:spacing w:after="0" w:line="360" w:lineRule="atLeast"/>
        <w:ind w:firstLine="720"/>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w:t>
      </w:r>
      <w:r w:rsidR="006F3186">
        <w:rPr>
          <w:rFonts w:ascii="ElidoReg" w:eastAsia="Times New Roman" w:hAnsi="ElidoReg" w:cs="Helvetica"/>
          <w:bCs/>
          <w:sz w:val="26"/>
          <w:szCs w:val="26"/>
          <w:lang w:val="en"/>
        </w:rPr>
        <w:t xml:space="preserve">                               </w:t>
      </w:r>
      <w:r>
        <w:rPr>
          <w:rFonts w:ascii="ElidoReg" w:eastAsia="Times New Roman" w:hAnsi="ElidoReg" w:cs="Helvetica"/>
          <w:bCs/>
          <w:sz w:val="26"/>
          <w:szCs w:val="26"/>
          <w:lang w:val="en"/>
        </w:rPr>
        <w:t>2018</w:t>
      </w:r>
      <w:r w:rsidR="006F3186">
        <w:rPr>
          <w:rFonts w:ascii="ElidoReg" w:eastAsia="Times New Roman" w:hAnsi="ElidoReg" w:cs="Helvetica"/>
          <w:bCs/>
          <w:sz w:val="26"/>
          <w:szCs w:val="26"/>
          <w:lang w:val="en"/>
        </w:rPr>
        <w:t>: 10/14 = 71%</w:t>
      </w:r>
    </w:p>
    <w:p w:rsidR="00B010C5" w:rsidRPr="00B010C5" w:rsidRDefault="00900661" w:rsidP="00B010C5">
      <w:pPr>
        <w:spacing w:after="0" w:line="360" w:lineRule="atLeast"/>
        <w:ind w:firstLine="720"/>
        <w:rPr>
          <w:rFonts w:ascii="ElidoReg" w:eastAsia="Times New Roman" w:hAnsi="ElidoReg" w:cs="Helvetica"/>
          <w:b/>
          <w:bCs/>
          <w:sz w:val="26"/>
          <w:szCs w:val="26"/>
          <w:lang w:val="en"/>
        </w:rPr>
      </w:pPr>
      <w:r>
        <w:rPr>
          <w:rFonts w:ascii="ElidoReg" w:eastAsia="Times New Roman" w:hAnsi="ElidoReg" w:cs="Helvetica"/>
          <w:bCs/>
          <w:sz w:val="26"/>
          <w:szCs w:val="26"/>
          <w:lang w:val="en"/>
        </w:rPr>
        <w:t xml:space="preserve">                           </w:t>
      </w:r>
      <w:r w:rsidR="006F3186">
        <w:rPr>
          <w:rFonts w:ascii="ElidoReg" w:eastAsia="Times New Roman" w:hAnsi="ElidoReg" w:cs="Helvetica"/>
          <w:b/>
          <w:bCs/>
          <w:sz w:val="26"/>
          <w:szCs w:val="26"/>
          <w:lang w:val="en"/>
        </w:rPr>
        <w:t>4 year average: 50/58 = 86.2</w:t>
      </w:r>
      <w:r w:rsidR="00B010C5" w:rsidRPr="00B010C5">
        <w:rPr>
          <w:rFonts w:ascii="ElidoReg" w:eastAsia="Times New Roman" w:hAnsi="ElidoReg" w:cs="Helvetica"/>
          <w:b/>
          <w:bCs/>
          <w:sz w:val="26"/>
          <w:szCs w:val="26"/>
          <w:lang w:val="en"/>
        </w:rPr>
        <w:t xml:space="preserve">% </w:t>
      </w:r>
    </w:p>
    <w:p w:rsidR="00E95BC0" w:rsidRDefault="00E95BC0" w:rsidP="0019185E">
      <w:pPr>
        <w:spacing w:line="360" w:lineRule="atLeast"/>
        <w:rPr>
          <w:rFonts w:ascii="ElidoReg" w:eastAsia="Times New Roman" w:hAnsi="ElidoReg" w:cs="Helvetica"/>
          <w:b/>
          <w:bCs/>
          <w:sz w:val="26"/>
          <w:szCs w:val="26"/>
          <w:lang w:val="en"/>
        </w:rPr>
      </w:pPr>
    </w:p>
    <w:p w:rsidR="00A871D3" w:rsidRPr="00B010C5" w:rsidRDefault="00485C9D" w:rsidP="00E95BC0">
      <w:pPr>
        <w:spacing w:line="360" w:lineRule="atLeast"/>
        <w:rPr>
          <w:rFonts w:ascii="ElidoReg" w:eastAsia="Times New Roman" w:hAnsi="ElidoReg" w:cs="Helvetica"/>
          <w:b/>
          <w:bCs/>
          <w:sz w:val="26"/>
          <w:szCs w:val="26"/>
          <w:lang w:val="en"/>
        </w:rPr>
      </w:pPr>
      <w:r>
        <w:rPr>
          <w:rFonts w:ascii="ElidoReg" w:eastAsia="Times New Roman" w:hAnsi="ElidoReg" w:cs="Helvetica"/>
          <w:b/>
          <w:bCs/>
          <w:sz w:val="26"/>
          <w:szCs w:val="26"/>
          <w:lang w:val="en"/>
        </w:rPr>
        <w:t xml:space="preserve">Complete JRCERT Program Effectiveness Data is available at </w:t>
      </w:r>
      <w:hyperlink r:id="rId5" w:history="1">
        <w:r w:rsidRPr="00A628DA">
          <w:rPr>
            <w:rStyle w:val="Hyperlink"/>
            <w:rFonts w:ascii="ElidoReg" w:eastAsia="Times New Roman" w:hAnsi="ElidoReg" w:cs="Helvetica"/>
            <w:b/>
            <w:bCs/>
            <w:sz w:val="26"/>
            <w:szCs w:val="26"/>
            <w:lang w:val="en"/>
          </w:rPr>
          <w:t>www.jrcert.o</w:t>
        </w:r>
        <w:bookmarkStart w:id="0" w:name="_GoBack"/>
        <w:bookmarkEnd w:id="0"/>
        <w:r w:rsidRPr="00A628DA">
          <w:rPr>
            <w:rStyle w:val="Hyperlink"/>
            <w:rFonts w:ascii="ElidoReg" w:eastAsia="Times New Roman" w:hAnsi="ElidoReg" w:cs="Helvetica"/>
            <w:b/>
            <w:bCs/>
            <w:sz w:val="26"/>
            <w:szCs w:val="26"/>
            <w:lang w:val="en"/>
          </w:rPr>
          <w:t>rg</w:t>
        </w:r>
      </w:hyperlink>
    </w:p>
    <w:sectPr w:rsidR="00A871D3" w:rsidRPr="00B010C5" w:rsidSect="00E95BC0">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lido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lidoReg">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61x4veWRfNvOSBOy1TUzDt6eq/flTe2K3muZMzC2X+U5jgWyOxGSOhaKojga4Opi6F1SLmT9vNRHrZauQ2xcQ==" w:salt="9z4ELmGT675W9JawXzam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06"/>
    <w:rsid w:val="00061BEB"/>
    <w:rsid w:val="00076928"/>
    <w:rsid w:val="0010246D"/>
    <w:rsid w:val="001914A3"/>
    <w:rsid w:val="0019185E"/>
    <w:rsid w:val="001A77BA"/>
    <w:rsid w:val="00273EB5"/>
    <w:rsid w:val="003B740B"/>
    <w:rsid w:val="004143D2"/>
    <w:rsid w:val="00485C9D"/>
    <w:rsid w:val="004A08C7"/>
    <w:rsid w:val="004D61B5"/>
    <w:rsid w:val="006F3186"/>
    <w:rsid w:val="008B2490"/>
    <w:rsid w:val="00900661"/>
    <w:rsid w:val="00914C06"/>
    <w:rsid w:val="009359D9"/>
    <w:rsid w:val="00AA1BE3"/>
    <w:rsid w:val="00B010C5"/>
    <w:rsid w:val="00C3183A"/>
    <w:rsid w:val="00E95BC0"/>
    <w:rsid w:val="00FA492E"/>
    <w:rsid w:val="00FB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7103-02F0-49C3-AF5D-2B78ADDA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9D"/>
    <w:rPr>
      <w:color w:val="0000FF" w:themeColor="hyperlink"/>
      <w:u w:val="single"/>
    </w:rPr>
  </w:style>
  <w:style w:type="character" w:styleId="FollowedHyperlink">
    <w:name w:val="FollowedHyperlink"/>
    <w:basedOn w:val="DefaultParagraphFont"/>
    <w:uiPriority w:val="99"/>
    <w:semiHidden/>
    <w:unhideWhenUsed/>
    <w:rsid w:val="00FB6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36294">
      <w:bodyDiv w:val="1"/>
      <w:marLeft w:val="0"/>
      <w:marRight w:val="0"/>
      <w:marTop w:val="0"/>
      <w:marBottom w:val="0"/>
      <w:divBdr>
        <w:top w:val="none" w:sz="0" w:space="0" w:color="auto"/>
        <w:left w:val="none" w:sz="0" w:space="0" w:color="auto"/>
        <w:bottom w:val="none" w:sz="0" w:space="0" w:color="auto"/>
        <w:right w:val="none" w:sz="0" w:space="0" w:color="auto"/>
      </w:divBdr>
      <w:divsChild>
        <w:div w:id="734277250">
          <w:marLeft w:val="0"/>
          <w:marRight w:val="0"/>
          <w:marTop w:val="0"/>
          <w:marBottom w:val="0"/>
          <w:divBdr>
            <w:top w:val="none" w:sz="0" w:space="0" w:color="auto"/>
            <w:left w:val="none" w:sz="0" w:space="0" w:color="auto"/>
            <w:bottom w:val="none" w:sz="0" w:space="0" w:color="auto"/>
            <w:right w:val="none" w:sz="0" w:space="0" w:color="auto"/>
          </w:divBdr>
          <w:divsChild>
            <w:div w:id="2027904908">
              <w:marLeft w:val="0"/>
              <w:marRight w:val="0"/>
              <w:marTop w:val="0"/>
              <w:marBottom w:val="0"/>
              <w:divBdr>
                <w:top w:val="none" w:sz="0" w:space="0" w:color="auto"/>
                <w:left w:val="none" w:sz="0" w:space="0" w:color="auto"/>
                <w:bottom w:val="none" w:sz="0" w:space="0" w:color="auto"/>
                <w:right w:val="none" w:sz="0" w:space="0" w:color="auto"/>
              </w:divBdr>
              <w:divsChild>
                <w:div w:id="516188784">
                  <w:marLeft w:val="0"/>
                  <w:marRight w:val="0"/>
                  <w:marTop w:val="600"/>
                  <w:marBottom w:val="0"/>
                  <w:divBdr>
                    <w:top w:val="none" w:sz="0" w:space="0" w:color="auto"/>
                    <w:left w:val="none" w:sz="0" w:space="0" w:color="auto"/>
                    <w:bottom w:val="none" w:sz="0" w:space="0" w:color="auto"/>
                    <w:right w:val="none" w:sz="0" w:space="0" w:color="auto"/>
                  </w:divBdr>
                  <w:divsChild>
                    <w:div w:id="1102989685">
                      <w:marLeft w:val="0"/>
                      <w:marRight w:val="0"/>
                      <w:marTop w:val="0"/>
                      <w:marBottom w:val="0"/>
                      <w:divBdr>
                        <w:top w:val="none" w:sz="0" w:space="0" w:color="auto"/>
                        <w:left w:val="none" w:sz="0" w:space="0" w:color="auto"/>
                        <w:bottom w:val="none" w:sz="0" w:space="0" w:color="auto"/>
                        <w:right w:val="none" w:sz="0" w:space="0" w:color="auto"/>
                      </w:divBdr>
                      <w:divsChild>
                        <w:div w:id="1210920401">
                          <w:marLeft w:val="0"/>
                          <w:marRight w:val="0"/>
                          <w:marTop w:val="0"/>
                          <w:marBottom w:val="0"/>
                          <w:divBdr>
                            <w:top w:val="none" w:sz="0" w:space="0" w:color="auto"/>
                            <w:left w:val="none" w:sz="0" w:space="0" w:color="auto"/>
                            <w:bottom w:val="none" w:sz="0" w:space="0" w:color="auto"/>
                            <w:right w:val="none" w:sz="0" w:space="0" w:color="auto"/>
                          </w:divBdr>
                          <w:divsChild>
                            <w:div w:id="818156694">
                              <w:marLeft w:val="0"/>
                              <w:marRight w:val="0"/>
                              <w:marTop w:val="0"/>
                              <w:marBottom w:val="0"/>
                              <w:divBdr>
                                <w:top w:val="none" w:sz="0" w:space="0" w:color="auto"/>
                                <w:left w:val="none" w:sz="0" w:space="0" w:color="auto"/>
                                <w:bottom w:val="none" w:sz="0" w:space="0" w:color="auto"/>
                                <w:right w:val="none" w:sz="0" w:space="0" w:color="auto"/>
                              </w:divBdr>
                              <w:divsChild>
                                <w:div w:id="1027557305">
                                  <w:marLeft w:val="0"/>
                                  <w:marRight w:val="0"/>
                                  <w:marTop w:val="0"/>
                                  <w:marBottom w:val="0"/>
                                  <w:divBdr>
                                    <w:top w:val="none" w:sz="0" w:space="0" w:color="auto"/>
                                    <w:left w:val="none" w:sz="0" w:space="0" w:color="auto"/>
                                    <w:bottom w:val="none" w:sz="0" w:space="0" w:color="auto"/>
                                    <w:right w:val="none" w:sz="0" w:space="0" w:color="auto"/>
                                  </w:divBdr>
                                  <w:divsChild>
                                    <w:div w:id="184222231">
                                      <w:marLeft w:val="0"/>
                                      <w:marRight w:val="0"/>
                                      <w:marTop w:val="0"/>
                                      <w:marBottom w:val="0"/>
                                      <w:divBdr>
                                        <w:top w:val="none" w:sz="0" w:space="0" w:color="auto"/>
                                        <w:left w:val="none" w:sz="0" w:space="0" w:color="auto"/>
                                        <w:bottom w:val="none" w:sz="0" w:space="0" w:color="auto"/>
                                        <w:right w:val="none" w:sz="0" w:space="0" w:color="auto"/>
                                      </w:divBdr>
                                      <w:divsChild>
                                        <w:div w:id="1029840805">
                                          <w:marLeft w:val="0"/>
                                          <w:marRight w:val="0"/>
                                          <w:marTop w:val="0"/>
                                          <w:marBottom w:val="0"/>
                                          <w:divBdr>
                                            <w:top w:val="none" w:sz="0" w:space="0" w:color="auto"/>
                                            <w:left w:val="none" w:sz="0" w:space="0" w:color="auto"/>
                                            <w:bottom w:val="none" w:sz="0" w:space="0" w:color="auto"/>
                                            <w:right w:val="none" w:sz="0" w:space="0" w:color="auto"/>
                                          </w:divBdr>
                                          <w:divsChild>
                                            <w:div w:id="706030230">
                                              <w:blockQuote w:val="1"/>
                                              <w:marLeft w:val="0"/>
                                              <w:marRight w:val="0"/>
                                              <w:marTop w:val="0"/>
                                              <w:marBottom w:val="300"/>
                                              <w:divBdr>
                                                <w:top w:val="none" w:sz="0" w:space="0" w:color="auto"/>
                                                <w:left w:val="single" w:sz="36" w:space="15" w:color="EEEEEE"/>
                                                <w:bottom w:val="none" w:sz="0" w:space="0" w:color="auto"/>
                                                <w:right w:val="none" w:sz="0" w:space="0" w:color="auto"/>
                                              </w:divBdr>
                                            </w:div>
                                            <w:div w:id="1658456551">
                                              <w:blockQuote w:val="1"/>
                                              <w:marLeft w:val="0"/>
                                              <w:marRight w:val="0"/>
                                              <w:marTop w:val="0"/>
                                              <w:marBottom w:val="300"/>
                                              <w:divBdr>
                                                <w:top w:val="none" w:sz="0" w:space="0" w:color="auto"/>
                                                <w:left w:val="single" w:sz="36" w:space="15" w:color="EEEEEE"/>
                                                <w:bottom w:val="none" w:sz="0" w:space="0" w:color="auto"/>
                                                <w:right w:val="none" w:sz="0" w:space="0" w:color="auto"/>
                                              </w:divBdr>
                                            </w:div>
                                            <w:div w:id="16997722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rce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837A-444A-4C63-B551-45B777B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A. Trost</dc:creator>
  <cp:lastModifiedBy>Julianne Hamilton</cp:lastModifiedBy>
  <cp:revision>3</cp:revision>
  <dcterms:created xsi:type="dcterms:W3CDTF">2018-12-05T18:35:00Z</dcterms:created>
  <dcterms:modified xsi:type="dcterms:W3CDTF">2018-12-05T18:37:00Z</dcterms:modified>
</cp:coreProperties>
</file>