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D985D" w14:textId="6ADA1D2E" w:rsidR="0051775E" w:rsidRDefault="00F547EB">
      <w:r>
        <w:t>Communication MA Scholarship Recommendation Form</w:t>
      </w:r>
    </w:p>
    <w:p w14:paraId="4C9E58A2" w14:textId="448A9DDD" w:rsidR="00461F37" w:rsidRDefault="00461F37">
      <w:r>
        <w:t>Please submit completed form to Graduate Program Director</w:t>
      </w:r>
    </w:p>
    <w:p w14:paraId="2826BF8A" w14:textId="342FDF65" w:rsidR="00F547EB" w:rsidRDefault="00F547EB"/>
    <w:p w14:paraId="4C184B28" w14:textId="77777777" w:rsidR="00644EC7" w:rsidRDefault="00644EC7" w:rsidP="00644EC7">
      <w:pPr>
        <w:jc w:val="center"/>
        <w:rPr>
          <w:b/>
        </w:rPr>
      </w:pPr>
      <w:r>
        <w:rPr>
          <w:b/>
        </w:rPr>
        <w:t>Continuing M.A. Student Scholarship Application Form</w:t>
      </w:r>
    </w:p>
    <w:p w14:paraId="5B082A7A" w14:textId="77777777" w:rsidR="00644EC7" w:rsidRDefault="00644EC7" w:rsidP="00644EC7">
      <w:pPr>
        <w:jc w:val="center"/>
        <w:rPr>
          <w:b/>
        </w:rPr>
      </w:pPr>
      <w:r>
        <w:rPr>
          <w:b/>
        </w:rPr>
        <w:t>Communication Department</w:t>
      </w:r>
    </w:p>
    <w:p w14:paraId="63526834" w14:textId="77777777" w:rsidR="00644EC7" w:rsidRDefault="00644EC7" w:rsidP="00644EC7">
      <w:pPr>
        <w:jc w:val="center"/>
        <w:rPr>
          <w:b/>
        </w:rPr>
      </w:pPr>
      <w:r>
        <w:rPr>
          <w:b/>
        </w:rPr>
        <w:t>Oakland University</w:t>
      </w:r>
    </w:p>
    <w:p w14:paraId="6B748395" w14:textId="77777777" w:rsidR="00644EC7" w:rsidRDefault="00644EC7" w:rsidP="00644EC7">
      <w:pPr>
        <w:rPr>
          <w:b/>
        </w:rPr>
      </w:pPr>
    </w:p>
    <w:p w14:paraId="6FE8CC29" w14:textId="77777777" w:rsidR="00644EC7" w:rsidRDefault="00644EC7" w:rsidP="00644EC7">
      <w:pPr>
        <w:rPr>
          <w:b/>
        </w:rPr>
      </w:pPr>
      <w:r>
        <w:t>A limited amount of scholarship funding is available for students continuing in the Communication MA Program. The number of scholarships awarded and the total amount will vary from year to year, depending on department funding. They are academic scholarships awarded on the basis of academic excellence within in the program and cover 4 credit hours of tuition.</w:t>
      </w:r>
      <w:r w:rsidDel="0015506C">
        <w:t xml:space="preserve"> </w:t>
      </w:r>
    </w:p>
    <w:p w14:paraId="50ED236D" w14:textId="77777777" w:rsidR="00644EC7" w:rsidRDefault="00644EC7" w:rsidP="00644EC7">
      <w:pPr>
        <w:rPr>
          <w:b/>
        </w:rPr>
      </w:pPr>
    </w:p>
    <w:p w14:paraId="3474E10B" w14:textId="77777777" w:rsidR="00644EC7" w:rsidRDefault="00644EC7" w:rsidP="00644EC7">
      <w:pPr>
        <w:rPr>
          <w:b/>
        </w:rPr>
      </w:pPr>
      <w:r>
        <w:rPr>
          <w:b/>
        </w:rPr>
        <w:t>ELIGIBILITY</w:t>
      </w:r>
    </w:p>
    <w:p w14:paraId="02EA31AD" w14:textId="77777777" w:rsidR="00644EC7" w:rsidRDefault="00644EC7" w:rsidP="00644EC7">
      <w:r>
        <w:t xml:space="preserve">Applicants must be currently </w:t>
      </w:r>
      <w:r w:rsidRPr="00C302B9">
        <w:t xml:space="preserve">enrolled in </w:t>
      </w:r>
      <w:r>
        <w:t xml:space="preserve">the program and have a recommendation from a faculty member with whom they have taken a graduate level COM course. </w:t>
      </w:r>
    </w:p>
    <w:p w14:paraId="6D8062AE" w14:textId="77777777" w:rsidR="00644EC7" w:rsidRDefault="00644EC7" w:rsidP="00644EC7"/>
    <w:p w14:paraId="7156AD30" w14:textId="77777777" w:rsidR="00644EC7" w:rsidRPr="00CB72FD" w:rsidRDefault="00644EC7" w:rsidP="00644EC7">
      <w:pPr>
        <w:rPr>
          <w:i/>
        </w:rPr>
      </w:pPr>
      <w:r>
        <w:t xml:space="preserve">Students who have GA appointments are not eligible for scholarship money. </w:t>
      </w:r>
    </w:p>
    <w:p w14:paraId="253F04A6" w14:textId="77777777" w:rsidR="00644EC7" w:rsidRDefault="00644EC7" w:rsidP="00644EC7"/>
    <w:p w14:paraId="7DA211AB" w14:textId="77777777" w:rsidR="00644EC7" w:rsidRDefault="00644EC7" w:rsidP="00644EC7">
      <w:pPr>
        <w:rPr>
          <w:b/>
        </w:rPr>
      </w:pPr>
      <w:r>
        <w:rPr>
          <w:b/>
        </w:rPr>
        <w:t>DECISIONS</w:t>
      </w:r>
    </w:p>
    <w:p w14:paraId="4D8CC442" w14:textId="77777777" w:rsidR="00644EC7" w:rsidRPr="003876D1" w:rsidRDefault="00644EC7" w:rsidP="00644EC7">
      <w:pPr>
        <w:rPr>
          <w:i/>
        </w:rPr>
      </w:pPr>
      <w:r>
        <w:t xml:space="preserve">Decisions on the scholarships are made based on the student’s progress towards the degree, overall GPA, and faculty member recommendations. </w:t>
      </w:r>
    </w:p>
    <w:p w14:paraId="2C51EAA0" w14:textId="77777777" w:rsidR="00644EC7" w:rsidRDefault="00644EC7" w:rsidP="00644EC7"/>
    <w:p w14:paraId="5DA2BD03" w14:textId="77777777" w:rsidR="00644EC7" w:rsidRDefault="00644EC7" w:rsidP="00644EC7">
      <w:pPr>
        <w:rPr>
          <w:b/>
        </w:rPr>
      </w:pPr>
      <w:r>
        <w:rPr>
          <w:b/>
        </w:rPr>
        <w:t>DEADLINE</w:t>
      </w:r>
    </w:p>
    <w:p w14:paraId="473A0178" w14:textId="157EA7EA" w:rsidR="00644EC7" w:rsidRDefault="00644EC7" w:rsidP="00644EC7">
      <w:r>
        <w:t xml:space="preserve">Scholarship applications for Winter semester are due no later than </w:t>
      </w:r>
      <w:r>
        <w:t>December 1st</w:t>
      </w:r>
      <w:r>
        <w:t xml:space="preserve">. Scholarship applications for Fall semester are due no later than </w:t>
      </w:r>
      <w:r>
        <w:t>July 31</w:t>
      </w:r>
      <w:r w:rsidRPr="00644EC7">
        <w:rPr>
          <w:vertAlign w:val="superscript"/>
        </w:rPr>
        <w:t>st</w:t>
      </w:r>
      <w:r>
        <w:t>. If available, summer scholarships are due by April 15</w:t>
      </w:r>
      <w:r w:rsidRPr="00644EC7">
        <w:rPr>
          <w:vertAlign w:val="superscript"/>
        </w:rPr>
        <w:t>th</w:t>
      </w:r>
      <w:r>
        <w:t>.</w:t>
      </w:r>
    </w:p>
    <w:p w14:paraId="17572938" w14:textId="77777777" w:rsidR="00644EC7" w:rsidRDefault="00644EC7" w:rsidP="00644EC7"/>
    <w:p w14:paraId="05D50DE8" w14:textId="77777777" w:rsidR="00644EC7" w:rsidRDefault="00644EC7" w:rsidP="00644EC7">
      <w:r>
        <w:t>Decisions will be made by the Graduate Studies Committee within four weeks of the deadline.</w:t>
      </w:r>
    </w:p>
    <w:p w14:paraId="59833879" w14:textId="77777777" w:rsidR="00644EC7" w:rsidRDefault="00644EC7" w:rsidP="00644EC7"/>
    <w:p w14:paraId="1A1A66D5" w14:textId="77777777" w:rsidR="00644EC7" w:rsidRDefault="00644EC7" w:rsidP="00644EC7">
      <w:pPr>
        <w:rPr>
          <w:b/>
        </w:rPr>
      </w:pPr>
      <w:r>
        <w:rPr>
          <w:b/>
        </w:rPr>
        <w:t>TO APPLY</w:t>
      </w:r>
    </w:p>
    <w:p w14:paraId="01E7A9F0" w14:textId="7CC24368" w:rsidR="00644EC7" w:rsidRPr="00CB72FD" w:rsidRDefault="007A5CAC" w:rsidP="00644EC7">
      <w:r>
        <w:t xml:space="preserve">Fill out Part 1 then send to faculty reference. Please indicate to them that the form must be forwarded </w:t>
      </w:r>
      <w:r w:rsidR="00644EC7">
        <w:t>to the Graduate Studies Coordinator, Rebekah Farrugia (</w:t>
      </w:r>
      <w:hyperlink r:id="rId4" w:history="1">
        <w:r w:rsidR="00644EC7" w:rsidRPr="00266873">
          <w:rPr>
            <w:rStyle w:val="Hyperlink"/>
          </w:rPr>
          <w:t>farrugia@oakland.edu</w:t>
        </w:r>
      </w:hyperlink>
      <w:r w:rsidR="00644EC7">
        <w:t>)</w:t>
      </w:r>
      <w:r>
        <w:t xml:space="preserve"> by the deadline. </w:t>
      </w:r>
    </w:p>
    <w:p w14:paraId="2B99F352" w14:textId="77777777" w:rsidR="00644EC7" w:rsidRDefault="00644EC7"/>
    <w:p w14:paraId="22BF6ECF" w14:textId="4B9A3062" w:rsidR="00F547EB" w:rsidRPr="00F547EB" w:rsidRDefault="00F547EB">
      <w:pPr>
        <w:rPr>
          <w:b/>
        </w:rPr>
      </w:pPr>
      <w:r>
        <w:rPr>
          <w:b/>
        </w:rPr>
        <w:t>Part 1: Completed by the Applicant</w:t>
      </w:r>
    </w:p>
    <w:p w14:paraId="25ED33BF" w14:textId="77777777" w:rsidR="00F547EB" w:rsidRDefault="00F547EB"/>
    <w:tbl>
      <w:tblPr>
        <w:tblStyle w:val="TableGrid"/>
        <w:tblW w:w="0" w:type="auto"/>
        <w:tblLook w:val="04A0" w:firstRow="1" w:lastRow="0" w:firstColumn="1" w:lastColumn="0" w:noHBand="0" w:noVBand="1"/>
      </w:tblPr>
      <w:tblGrid>
        <w:gridCol w:w="4675"/>
        <w:gridCol w:w="4675"/>
      </w:tblGrid>
      <w:tr w:rsidR="00F547EB" w14:paraId="59D928F8" w14:textId="77777777" w:rsidTr="00F547EB">
        <w:tc>
          <w:tcPr>
            <w:tcW w:w="4675" w:type="dxa"/>
          </w:tcPr>
          <w:p w14:paraId="4EFF4660" w14:textId="77777777" w:rsidR="00F547EB" w:rsidRDefault="00F547EB">
            <w:r>
              <w:t>Student Applicant’s Name</w:t>
            </w:r>
          </w:p>
          <w:p w14:paraId="032EDB02" w14:textId="3CEF9A4D" w:rsidR="00F547EB" w:rsidRDefault="00F547EB"/>
        </w:tc>
        <w:tc>
          <w:tcPr>
            <w:tcW w:w="4675" w:type="dxa"/>
          </w:tcPr>
          <w:p w14:paraId="37949306" w14:textId="77777777" w:rsidR="00F547EB" w:rsidRDefault="00F547EB"/>
        </w:tc>
      </w:tr>
      <w:tr w:rsidR="00F547EB" w14:paraId="3737088E" w14:textId="77777777" w:rsidTr="00F547EB">
        <w:tc>
          <w:tcPr>
            <w:tcW w:w="4675" w:type="dxa"/>
          </w:tcPr>
          <w:p w14:paraId="2F3BDEE5" w14:textId="77777777" w:rsidR="00F547EB" w:rsidRDefault="00F547EB">
            <w:r>
              <w:t>Faculty Reference’s Name</w:t>
            </w:r>
          </w:p>
          <w:p w14:paraId="7B059020" w14:textId="383047B6" w:rsidR="00F547EB" w:rsidRDefault="00F547EB"/>
        </w:tc>
        <w:tc>
          <w:tcPr>
            <w:tcW w:w="4675" w:type="dxa"/>
          </w:tcPr>
          <w:p w14:paraId="1F771A42" w14:textId="77777777" w:rsidR="00F547EB" w:rsidRDefault="00F547EB"/>
        </w:tc>
      </w:tr>
      <w:tr w:rsidR="00F547EB" w14:paraId="7CAB486E" w14:textId="77777777" w:rsidTr="00F547EB">
        <w:tc>
          <w:tcPr>
            <w:tcW w:w="4675" w:type="dxa"/>
          </w:tcPr>
          <w:p w14:paraId="554FFA5D" w14:textId="44F9C461" w:rsidR="00F547EB" w:rsidRDefault="00F547EB">
            <w:r>
              <w:t>Course number and title taken with faculty reference</w:t>
            </w:r>
          </w:p>
        </w:tc>
        <w:tc>
          <w:tcPr>
            <w:tcW w:w="4675" w:type="dxa"/>
          </w:tcPr>
          <w:p w14:paraId="7844A643" w14:textId="77777777" w:rsidR="00F547EB" w:rsidRDefault="00F547EB"/>
        </w:tc>
      </w:tr>
      <w:tr w:rsidR="008D364D" w14:paraId="721FFA85" w14:textId="77777777" w:rsidTr="00F547EB">
        <w:tc>
          <w:tcPr>
            <w:tcW w:w="4675" w:type="dxa"/>
          </w:tcPr>
          <w:p w14:paraId="2B3B7C59" w14:textId="69E54FEC" w:rsidR="008D364D" w:rsidRDefault="00644EC7">
            <w:r>
              <w:t>Number of courses/credits completed in the program so far</w:t>
            </w:r>
          </w:p>
          <w:p w14:paraId="4CED032C" w14:textId="719639FC" w:rsidR="008D364D" w:rsidRDefault="008D364D"/>
        </w:tc>
        <w:tc>
          <w:tcPr>
            <w:tcW w:w="4675" w:type="dxa"/>
          </w:tcPr>
          <w:p w14:paraId="3B9F878D" w14:textId="77777777" w:rsidR="008D364D" w:rsidRDefault="008D364D"/>
        </w:tc>
      </w:tr>
      <w:tr w:rsidR="00644EC7" w14:paraId="728F4737" w14:textId="77777777" w:rsidTr="00F547EB">
        <w:tc>
          <w:tcPr>
            <w:tcW w:w="4675" w:type="dxa"/>
          </w:tcPr>
          <w:p w14:paraId="17652086" w14:textId="77777777" w:rsidR="00644EC7" w:rsidRDefault="00644EC7">
            <w:r>
              <w:t>Current GPA</w:t>
            </w:r>
          </w:p>
          <w:p w14:paraId="385E7C9F" w14:textId="646525B9" w:rsidR="00644EC7" w:rsidRDefault="00644EC7"/>
        </w:tc>
        <w:tc>
          <w:tcPr>
            <w:tcW w:w="4675" w:type="dxa"/>
          </w:tcPr>
          <w:p w14:paraId="1BDFC4D8" w14:textId="77777777" w:rsidR="00644EC7" w:rsidRDefault="00644EC7"/>
        </w:tc>
      </w:tr>
    </w:tbl>
    <w:p w14:paraId="0183E057" w14:textId="29B90B24" w:rsidR="00F547EB" w:rsidRDefault="00F547EB">
      <w:pPr>
        <w:rPr>
          <w:b/>
        </w:rPr>
      </w:pPr>
      <w:bookmarkStart w:id="0" w:name="_GoBack"/>
      <w:bookmarkEnd w:id="0"/>
      <w:r>
        <w:rPr>
          <w:b/>
        </w:rPr>
        <w:lastRenderedPageBreak/>
        <w:t>Part 2: Completed by the Faculty Referee:</w:t>
      </w:r>
    </w:p>
    <w:p w14:paraId="3AED372D" w14:textId="77777777" w:rsidR="00F547EB" w:rsidRDefault="00F547EB">
      <w:pPr>
        <w:rPr>
          <w:b/>
        </w:rPr>
      </w:pPr>
    </w:p>
    <w:p w14:paraId="33169AEC" w14:textId="75FA987E" w:rsidR="00F547EB" w:rsidRPr="00F547EB" w:rsidRDefault="00F547EB">
      <w:r>
        <w:t>Please rate the student in the following areas using the provided scale</w:t>
      </w:r>
    </w:p>
    <w:p w14:paraId="0BC7B09D" w14:textId="06CF1E9A" w:rsidR="00F547EB" w:rsidRDefault="00F547EB">
      <w:pPr>
        <w:rPr>
          <w:b/>
        </w:rPr>
      </w:pPr>
    </w:p>
    <w:tbl>
      <w:tblPr>
        <w:tblStyle w:val="TableGrid"/>
        <w:tblW w:w="0" w:type="auto"/>
        <w:tblLook w:val="04A0" w:firstRow="1" w:lastRow="0" w:firstColumn="1" w:lastColumn="0" w:noHBand="0" w:noVBand="1"/>
      </w:tblPr>
      <w:tblGrid>
        <w:gridCol w:w="2335"/>
        <w:gridCol w:w="1080"/>
        <w:gridCol w:w="1440"/>
        <w:gridCol w:w="1377"/>
        <w:gridCol w:w="1559"/>
        <w:gridCol w:w="1559"/>
      </w:tblGrid>
      <w:tr w:rsidR="00F547EB" w14:paraId="28E4FDBC" w14:textId="77777777" w:rsidTr="00461F37">
        <w:tc>
          <w:tcPr>
            <w:tcW w:w="2335" w:type="dxa"/>
          </w:tcPr>
          <w:p w14:paraId="5D782BBC" w14:textId="77777777" w:rsidR="00F547EB" w:rsidRDefault="00F547EB">
            <w:pPr>
              <w:rPr>
                <w:b/>
              </w:rPr>
            </w:pPr>
          </w:p>
        </w:tc>
        <w:tc>
          <w:tcPr>
            <w:tcW w:w="1080" w:type="dxa"/>
          </w:tcPr>
          <w:p w14:paraId="264642AB" w14:textId="576ECE71" w:rsidR="00F547EB" w:rsidRDefault="00F547EB" w:rsidP="00F547EB">
            <w:pPr>
              <w:jc w:val="center"/>
              <w:rPr>
                <w:b/>
              </w:rPr>
            </w:pPr>
            <w:r>
              <w:rPr>
                <w:b/>
              </w:rPr>
              <w:t>1</w:t>
            </w:r>
          </w:p>
          <w:p w14:paraId="6632C281" w14:textId="766F48BC" w:rsidR="00F547EB" w:rsidRDefault="00F547EB" w:rsidP="00F547EB">
            <w:pPr>
              <w:jc w:val="center"/>
              <w:rPr>
                <w:b/>
              </w:rPr>
            </w:pPr>
            <w:r>
              <w:rPr>
                <w:b/>
              </w:rPr>
              <w:t>Poor</w:t>
            </w:r>
          </w:p>
        </w:tc>
        <w:tc>
          <w:tcPr>
            <w:tcW w:w="1440" w:type="dxa"/>
          </w:tcPr>
          <w:p w14:paraId="0A64BBBC" w14:textId="77777777" w:rsidR="00F547EB" w:rsidRDefault="00F547EB" w:rsidP="00F547EB">
            <w:pPr>
              <w:jc w:val="center"/>
              <w:rPr>
                <w:b/>
              </w:rPr>
            </w:pPr>
            <w:r>
              <w:rPr>
                <w:b/>
              </w:rPr>
              <w:t>2</w:t>
            </w:r>
          </w:p>
          <w:p w14:paraId="445CCEB1" w14:textId="2FD0805A" w:rsidR="00F547EB" w:rsidRDefault="00F547EB" w:rsidP="00F547EB">
            <w:pPr>
              <w:jc w:val="center"/>
              <w:rPr>
                <w:b/>
              </w:rPr>
            </w:pPr>
            <w:r>
              <w:rPr>
                <w:b/>
              </w:rPr>
              <w:t>Average</w:t>
            </w:r>
          </w:p>
        </w:tc>
        <w:tc>
          <w:tcPr>
            <w:tcW w:w="1377" w:type="dxa"/>
          </w:tcPr>
          <w:p w14:paraId="4F4656D5" w14:textId="77777777" w:rsidR="00F547EB" w:rsidRDefault="00F547EB" w:rsidP="00F547EB">
            <w:pPr>
              <w:jc w:val="center"/>
              <w:rPr>
                <w:b/>
              </w:rPr>
            </w:pPr>
            <w:r>
              <w:rPr>
                <w:b/>
              </w:rPr>
              <w:t>3</w:t>
            </w:r>
          </w:p>
          <w:p w14:paraId="3772317F" w14:textId="0B79DF2E" w:rsidR="00F547EB" w:rsidRDefault="00F547EB" w:rsidP="00F547EB">
            <w:pPr>
              <w:jc w:val="center"/>
              <w:rPr>
                <w:b/>
              </w:rPr>
            </w:pPr>
            <w:r>
              <w:rPr>
                <w:b/>
              </w:rPr>
              <w:t>Good</w:t>
            </w:r>
          </w:p>
        </w:tc>
        <w:tc>
          <w:tcPr>
            <w:tcW w:w="1559" w:type="dxa"/>
          </w:tcPr>
          <w:p w14:paraId="220633BF" w14:textId="77777777" w:rsidR="00F547EB" w:rsidRDefault="00F547EB" w:rsidP="00F547EB">
            <w:pPr>
              <w:jc w:val="center"/>
              <w:rPr>
                <w:b/>
              </w:rPr>
            </w:pPr>
            <w:r>
              <w:rPr>
                <w:b/>
              </w:rPr>
              <w:t>4</w:t>
            </w:r>
          </w:p>
          <w:p w14:paraId="32E19CC5" w14:textId="7A153FF3" w:rsidR="00F547EB" w:rsidRDefault="00F547EB" w:rsidP="00F547EB">
            <w:pPr>
              <w:jc w:val="center"/>
              <w:rPr>
                <w:b/>
              </w:rPr>
            </w:pPr>
            <w:r>
              <w:rPr>
                <w:b/>
              </w:rPr>
              <w:t>Very Good</w:t>
            </w:r>
          </w:p>
        </w:tc>
        <w:tc>
          <w:tcPr>
            <w:tcW w:w="1559" w:type="dxa"/>
          </w:tcPr>
          <w:p w14:paraId="4341FEB2" w14:textId="77777777" w:rsidR="00F547EB" w:rsidRDefault="00F547EB" w:rsidP="00F547EB">
            <w:pPr>
              <w:jc w:val="center"/>
              <w:rPr>
                <w:b/>
              </w:rPr>
            </w:pPr>
            <w:r>
              <w:rPr>
                <w:b/>
              </w:rPr>
              <w:t>5</w:t>
            </w:r>
          </w:p>
          <w:p w14:paraId="1447FDEC" w14:textId="6A945431" w:rsidR="00F547EB" w:rsidRDefault="00F547EB" w:rsidP="00F547EB">
            <w:pPr>
              <w:jc w:val="center"/>
              <w:rPr>
                <w:b/>
              </w:rPr>
            </w:pPr>
            <w:r>
              <w:rPr>
                <w:b/>
              </w:rPr>
              <w:t>Outstanding</w:t>
            </w:r>
          </w:p>
        </w:tc>
      </w:tr>
      <w:tr w:rsidR="00F547EB" w14:paraId="6A1C6D7F" w14:textId="77777777" w:rsidTr="00461F37">
        <w:tc>
          <w:tcPr>
            <w:tcW w:w="2335" w:type="dxa"/>
          </w:tcPr>
          <w:p w14:paraId="540B9A86" w14:textId="77777777" w:rsidR="00F547EB" w:rsidRDefault="00461F37">
            <w:r>
              <w:t>Preparedness for class</w:t>
            </w:r>
          </w:p>
          <w:p w14:paraId="73E6D535" w14:textId="2C6C5BD4" w:rsidR="00461F37" w:rsidRPr="00F547EB" w:rsidRDefault="00461F37"/>
        </w:tc>
        <w:tc>
          <w:tcPr>
            <w:tcW w:w="1080" w:type="dxa"/>
          </w:tcPr>
          <w:p w14:paraId="798E5021" w14:textId="77777777" w:rsidR="00F547EB" w:rsidRDefault="00F547EB">
            <w:pPr>
              <w:rPr>
                <w:b/>
              </w:rPr>
            </w:pPr>
          </w:p>
        </w:tc>
        <w:tc>
          <w:tcPr>
            <w:tcW w:w="1440" w:type="dxa"/>
          </w:tcPr>
          <w:p w14:paraId="63A5082F" w14:textId="77777777" w:rsidR="00F547EB" w:rsidRDefault="00F547EB">
            <w:pPr>
              <w:rPr>
                <w:b/>
              </w:rPr>
            </w:pPr>
          </w:p>
        </w:tc>
        <w:tc>
          <w:tcPr>
            <w:tcW w:w="1377" w:type="dxa"/>
          </w:tcPr>
          <w:p w14:paraId="4D37D933" w14:textId="77777777" w:rsidR="00F547EB" w:rsidRDefault="00F547EB">
            <w:pPr>
              <w:rPr>
                <w:b/>
              </w:rPr>
            </w:pPr>
          </w:p>
        </w:tc>
        <w:tc>
          <w:tcPr>
            <w:tcW w:w="1559" w:type="dxa"/>
          </w:tcPr>
          <w:p w14:paraId="72946978" w14:textId="77777777" w:rsidR="00F547EB" w:rsidRDefault="00F547EB">
            <w:pPr>
              <w:rPr>
                <w:b/>
              </w:rPr>
            </w:pPr>
          </w:p>
        </w:tc>
        <w:tc>
          <w:tcPr>
            <w:tcW w:w="1559" w:type="dxa"/>
          </w:tcPr>
          <w:p w14:paraId="429F08AB" w14:textId="77777777" w:rsidR="00F547EB" w:rsidRDefault="00F547EB">
            <w:pPr>
              <w:rPr>
                <w:b/>
              </w:rPr>
            </w:pPr>
          </w:p>
        </w:tc>
      </w:tr>
      <w:tr w:rsidR="00F547EB" w14:paraId="58ED26BE" w14:textId="77777777" w:rsidTr="00461F37">
        <w:tc>
          <w:tcPr>
            <w:tcW w:w="2335" w:type="dxa"/>
          </w:tcPr>
          <w:p w14:paraId="4CC90508" w14:textId="77777777" w:rsidR="00F547EB" w:rsidRDefault="00461F37">
            <w:r>
              <w:t>Writing ability</w:t>
            </w:r>
          </w:p>
          <w:p w14:paraId="5FA1981F" w14:textId="5C33DD98" w:rsidR="00461F37" w:rsidRPr="00F547EB" w:rsidRDefault="00461F37"/>
        </w:tc>
        <w:tc>
          <w:tcPr>
            <w:tcW w:w="1080" w:type="dxa"/>
          </w:tcPr>
          <w:p w14:paraId="5555C82F" w14:textId="77777777" w:rsidR="00F547EB" w:rsidRDefault="00F547EB">
            <w:pPr>
              <w:rPr>
                <w:b/>
              </w:rPr>
            </w:pPr>
          </w:p>
        </w:tc>
        <w:tc>
          <w:tcPr>
            <w:tcW w:w="1440" w:type="dxa"/>
          </w:tcPr>
          <w:p w14:paraId="56ED94A1" w14:textId="77777777" w:rsidR="00F547EB" w:rsidRDefault="00F547EB">
            <w:pPr>
              <w:rPr>
                <w:b/>
              </w:rPr>
            </w:pPr>
          </w:p>
        </w:tc>
        <w:tc>
          <w:tcPr>
            <w:tcW w:w="1377" w:type="dxa"/>
          </w:tcPr>
          <w:p w14:paraId="736BD15B" w14:textId="77777777" w:rsidR="00F547EB" w:rsidRDefault="00F547EB">
            <w:pPr>
              <w:rPr>
                <w:b/>
              </w:rPr>
            </w:pPr>
          </w:p>
        </w:tc>
        <w:tc>
          <w:tcPr>
            <w:tcW w:w="1559" w:type="dxa"/>
          </w:tcPr>
          <w:p w14:paraId="0A4B8D58" w14:textId="77777777" w:rsidR="00F547EB" w:rsidRDefault="00F547EB">
            <w:pPr>
              <w:rPr>
                <w:b/>
              </w:rPr>
            </w:pPr>
          </w:p>
        </w:tc>
        <w:tc>
          <w:tcPr>
            <w:tcW w:w="1559" w:type="dxa"/>
          </w:tcPr>
          <w:p w14:paraId="0F7A110F" w14:textId="77777777" w:rsidR="00F547EB" w:rsidRDefault="00F547EB">
            <w:pPr>
              <w:rPr>
                <w:b/>
              </w:rPr>
            </w:pPr>
          </w:p>
        </w:tc>
      </w:tr>
      <w:tr w:rsidR="00F547EB" w14:paraId="48DD3AC8" w14:textId="77777777" w:rsidTr="00461F37">
        <w:tc>
          <w:tcPr>
            <w:tcW w:w="2335" w:type="dxa"/>
          </w:tcPr>
          <w:p w14:paraId="73974E49" w14:textId="77777777" w:rsidR="00F547EB" w:rsidRDefault="00461F37">
            <w:r>
              <w:t>Leadership</w:t>
            </w:r>
          </w:p>
          <w:p w14:paraId="1CF42D01" w14:textId="56D2E490" w:rsidR="00461F37" w:rsidRPr="00F547EB" w:rsidRDefault="00461F37"/>
        </w:tc>
        <w:tc>
          <w:tcPr>
            <w:tcW w:w="1080" w:type="dxa"/>
          </w:tcPr>
          <w:p w14:paraId="5E6F3B01" w14:textId="77777777" w:rsidR="00F547EB" w:rsidRDefault="00F547EB">
            <w:pPr>
              <w:rPr>
                <w:b/>
              </w:rPr>
            </w:pPr>
          </w:p>
        </w:tc>
        <w:tc>
          <w:tcPr>
            <w:tcW w:w="1440" w:type="dxa"/>
          </w:tcPr>
          <w:p w14:paraId="6C3785AE" w14:textId="77777777" w:rsidR="00F547EB" w:rsidRDefault="00F547EB">
            <w:pPr>
              <w:rPr>
                <w:b/>
              </w:rPr>
            </w:pPr>
          </w:p>
        </w:tc>
        <w:tc>
          <w:tcPr>
            <w:tcW w:w="1377" w:type="dxa"/>
          </w:tcPr>
          <w:p w14:paraId="291048C4" w14:textId="77777777" w:rsidR="00F547EB" w:rsidRDefault="00F547EB">
            <w:pPr>
              <w:rPr>
                <w:b/>
              </w:rPr>
            </w:pPr>
          </w:p>
        </w:tc>
        <w:tc>
          <w:tcPr>
            <w:tcW w:w="1559" w:type="dxa"/>
          </w:tcPr>
          <w:p w14:paraId="70C4580C" w14:textId="77777777" w:rsidR="00F547EB" w:rsidRDefault="00F547EB">
            <w:pPr>
              <w:rPr>
                <w:b/>
              </w:rPr>
            </w:pPr>
          </w:p>
        </w:tc>
        <w:tc>
          <w:tcPr>
            <w:tcW w:w="1559" w:type="dxa"/>
          </w:tcPr>
          <w:p w14:paraId="3772C430" w14:textId="77777777" w:rsidR="00F547EB" w:rsidRDefault="00F547EB">
            <w:pPr>
              <w:rPr>
                <w:b/>
              </w:rPr>
            </w:pPr>
          </w:p>
        </w:tc>
      </w:tr>
      <w:tr w:rsidR="00461F37" w14:paraId="15FAA75D" w14:textId="77777777" w:rsidTr="00461F37">
        <w:tc>
          <w:tcPr>
            <w:tcW w:w="2335" w:type="dxa"/>
          </w:tcPr>
          <w:p w14:paraId="41699897" w14:textId="77777777" w:rsidR="00461F37" w:rsidRDefault="00461F37">
            <w:r>
              <w:t>Overall rating</w:t>
            </w:r>
          </w:p>
          <w:p w14:paraId="29EBBE03" w14:textId="60FC12C9" w:rsidR="00461F37" w:rsidRDefault="00461F37"/>
        </w:tc>
        <w:tc>
          <w:tcPr>
            <w:tcW w:w="1080" w:type="dxa"/>
          </w:tcPr>
          <w:p w14:paraId="53E53209" w14:textId="77777777" w:rsidR="00461F37" w:rsidRDefault="00461F37">
            <w:pPr>
              <w:rPr>
                <w:b/>
              </w:rPr>
            </w:pPr>
          </w:p>
        </w:tc>
        <w:tc>
          <w:tcPr>
            <w:tcW w:w="1440" w:type="dxa"/>
          </w:tcPr>
          <w:p w14:paraId="1ABD5EE9" w14:textId="77777777" w:rsidR="00461F37" w:rsidRDefault="00461F37">
            <w:pPr>
              <w:rPr>
                <w:b/>
              </w:rPr>
            </w:pPr>
          </w:p>
        </w:tc>
        <w:tc>
          <w:tcPr>
            <w:tcW w:w="1377" w:type="dxa"/>
          </w:tcPr>
          <w:p w14:paraId="6DEEC9BD" w14:textId="77777777" w:rsidR="00461F37" w:rsidRDefault="00461F37">
            <w:pPr>
              <w:rPr>
                <w:b/>
              </w:rPr>
            </w:pPr>
          </w:p>
        </w:tc>
        <w:tc>
          <w:tcPr>
            <w:tcW w:w="1559" w:type="dxa"/>
          </w:tcPr>
          <w:p w14:paraId="7CBE413B" w14:textId="77777777" w:rsidR="00461F37" w:rsidRDefault="00461F37">
            <w:pPr>
              <w:rPr>
                <w:b/>
              </w:rPr>
            </w:pPr>
          </w:p>
        </w:tc>
        <w:tc>
          <w:tcPr>
            <w:tcW w:w="1559" w:type="dxa"/>
          </w:tcPr>
          <w:p w14:paraId="29D97217" w14:textId="77777777" w:rsidR="00461F37" w:rsidRDefault="00461F37">
            <w:pPr>
              <w:rPr>
                <w:b/>
              </w:rPr>
            </w:pPr>
          </w:p>
        </w:tc>
      </w:tr>
    </w:tbl>
    <w:p w14:paraId="5A7DEB70" w14:textId="48D18805" w:rsidR="00F547EB" w:rsidRDefault="00F547EB">
      <w:r>
        <w:tab/>
      </w:r>
    </w:p>
    <w:p w14:paraId="53063653" w14:textId="77777777" w:rsidR="00461F37" w:rsidRDefault="00461F37"/>
    <w:p w14:paraId="42DA39C0" w14:textId="77777777" w:rsidR="00461F37" w:rsidRDefault="00461F37"/>
    <w:p w14:paraId="295A330B" w14:textId="305EE093" w:rsidR="00F547EB" w:rsidRDefault="00461F37">
      <w:r>
        <w:t>Additional comments: (Information you provide will assist in the decision making process.)</w:t>
      </w:r>
    </w:p>
    <w:sectPr w:rsidR="00F547EB" w:rsidSect="003F3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0000500000000020000"/>
    <w:charset w:val="00"/>
    <w:family w:val="roman"/>
    <w:pitch w:val="variable"/>
    <w:sig w:usb0="E0002AFF" w:usb1="C0007841" w:usb2="00000009" w:usb3="00000000" w:csb0="000001FF" w:csb1="00000000"/>
  </w:font>
  <w:font w:name="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7EB"/>
    <w:rsid w:val="001E2E54"/>
    <w:rsid w:val="003F39AB"/>
    <w:rsid w:val="00461F37"/>
    <w:rsid w:val="00644EC7"/>
    <w:rsid w:val="00783E39"/>
    <w:rsid w:val="007A5CAC"/>
    <w:rsid w:val="008D364D"/>
    <w:rsid w:val="00F547EB"/>
    <w:rsid w:val="00F84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B99176"/>
  <w14:defaultImageDpi w14:val="32767"/>
  <w15:chartTrackingRefBased/>
  <w15:docId w15:val="{D9DDA2FE-1D5B-5740-BB8A-CEBB08019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4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4E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arrugia@oak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Meyers</dc:creator>
  <cp:keywords/>
  <dc:description/>
  <cp:lastModifiedBy>Microsoft Office User</cp:lastModifiedBy>
  <cp:revision>5</cp:revision>
  <dcterms:created xsi:type="dcterms:W3CDTF">2019-09-25T14:47:00Z</dcterms:created>
  <dcterms:modified xsi:type="dcterms:W3CDTF">2019-12-11T14:06:00Z</dcterms:modified>
</cp:coreProperties>
</file>